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349B" w14:textId="3A658CF0" w:rsidR="00AB4765" w:rsidRDefault="00527127" w:rsidP="009B524D">
      <w:pPr>
        <w:pBdr>
          <w:top w:val="single" w:sz="12" w:space="1" w:color="auto"/>
          <w:bottom w:val="single" w:sz="12" w:space="1" w:color="auto"/>
        </w:pBdr>
        <w:spacing w:after="200" w:line="276" w:lineRule="auto"/>
        <w:jc w:val="center"/>
        <w:rPr>
          <w:rFonts w:ascii="Century Gothic" w:hAnsi="Century Gothic"/>
          <w:color w:val="1F497D" w:themeColor="text2"/>
          <w:sz w:val="36"/>
        </w:rPr>
      </w:pPr>
      <w:r>
        <w:rPr>
          <w:rFonts w:ascii="Century Gothic" w:hAnsi="Century Gothic"/>
          <w:b/>
          <w:color w:val="1F497D" w:themeColor="text2"/>
          <w:sz w:val="48"/>
        </w:rPr>
        <w:t>PLAN DE MEJORA ESCOLAR 2025-2026 ESCUELA</w:t>
      </w:r>
      <w:r w:rsidR="009B524D">
        <w:rPr>
          <w:rFonts w:ascii="Century Gothic" w:hAnsi="Century Gothic"/>
          <w:b/>
          <w:color w:val="1F497D" w:themeColor="text2"/>
          <w:sz w:val="48"/>
        </w:rPr>
        <w:br/>
      </w:r>
      <w:r w:rsidR="00AB4765">
        <w:rPr>
          <w:rFonts w:ascii="Century Gothic" w:hAnsi="Century Gothic"/>
          <w:color w:val="1F497D" w:themeColor="text2"/>
          <w:sz w:val="36"/>
        </w:rPr>
        <w:t>AUTÓNOMA</w:t>
      </w:r>
    </w:p>
    <w:p w14:paraId="3704F53A" w14:textId="77777777" w:rsidR="00AB4765" w:rsidRDefault="00AB4765">
      <w:pPr>
        <w:spacing w:after="200" w:line="276" w:lineRule="auto"/>
      </w:pPr>
    </w:p>
    <w:p w14:paraId="54408085" w14:textId="77777777" w:rsidR="00C33578" w:rsidRDefault="00C33578" w:rsidP="00AB4765">
      <w:pPr>
        <w:spacing w:after="200" w:line="276" w:lineRule="auto"/>
        <w:rPr>
          <w:rFonts w:ascii="Century Gothic" w:hAnsi="Century Gothic"/>
          <w:b/>
          <w:sz w:val="32"/>
        </w:rPr>
      </w:pPr>
    </w:p>
    <w:p w14:paraId="498F4EF9" w14:textId="77777777" w:rsidR="00C33578" w:rsidRDefault="00C33578" w:rsidP="00AB4765">
      <w:pPr>
        <w:spacing w:after="200" w:line="276" w:lineRule="auto"/>
        <w:rPr>
          <w:rFonts w:ascii="Century Gothic" w:hAnsi="Century Gothic"/>
          <w:b/>
          <w:sz w:val="32"/>
        </w:rPr>
      </w:pPr>
    </w:p>
    <w:p w14:paraId="19D58C70" w14:textId="0D8AFF88" w:rsidR="00AB4765" w:rsidRPr="007C4A8C" w:rsidRDefault="00322777" w:rsidP="00AB4765">
      <w:pPr>
        <w:spacing w:after="200" w:line="276" w:lineRule="auto"/>
        <w:rPr>
          <w:rFonts w:ascii="Century Gothic" w:hAnsi="Century Gothic"/>
          <w:b/>
          <w:sz w:val="36"/>
        </w:rPr>
      </w:pPr>
      <w:r>
        <w:rPr>
          <w:rFonts w:ascii="Century Gothic" w:hAnsi="Century Gothic"/>
          <w:b/>
          <w:sz w:val="36"/>
        </w:rPr>
        <w:t>Academia de chárter de Seacoast</w:t>
      </w:r>
    </w:p>
    <w:p w14:paraId="30796055" w14:textId="6F6CB151" w:rsidR="00AB4765" w:rsidRPr="007C4A8C" w:rsidRDefault="00322777" w:rsidP="00AB4765">
      <w:pPr>
        <w:spacing w:after="200" w:line="276" w:lineRule="auto"/>
        <w:rPr>
          <w:rFonts w:ascii="Century Gothic" w:hAnsi="Century Gothic"/>
          <w:sz w:val="28"/>
        </w:rPr>
      </w:pPr>
      <w:r>
        <w:rPr>
          <w:rFonts w:ascii="Century Gothic" w:hAnsi="Century Gothic"/>
          <w:sz w:val="28"/>
        </w:rPr>
        <w:t>9570 Regency Square Blvd</w:t>
      </w:r>
    </w:p>
    <w:p w14:paraId="3B7166D5" w14:textId="6E63E4D7" w:rsidR="00AB4765" w:rsidRPr="007C4A8C" w:rsidRDefault="00AB4765" w:rsidP="00AB4765">
      <w:pPr>
        <w:spacing w:after="200" w:line="276" w:lineRule="auto"/>
        <w:rPr>
          <w:rFonts w:ascii="Century Gothic" w:hAnsi="Century Gothic"/>
          <w:sz w:val="28"/>
        </w:rPr>
      </w:pPr>
      <w:r w:rsidRPr="007C4A8C">
        <w:rPr>
          <w:rFonts w:ascii="Century Gothic" w:hAnsi="Century Gothic"/>
          <w:sz w:val="28"/>
        </w:rPr>
        <w:t>Jacksonville, FL 32225</w:t>
      </w:r>
    </w:p>
    <w:p w14:paraId="0882DDF0" w14:textId="189F5ABD" w:rsidR="00AB4765" w:rsidRPr="007C4A8C" w:rsidRDefault="00AB4765" w:rsidP="00AB4765">
      <w:pPr>
        <w:spacing w:after="200" w:line="276" w:lineRule="auto"/>
        <w:rPr>
          <w:rFonts w:ascii="Century Gothic" w:hAnsi="Century Gothic"/>
          <w:sz w:val="28"/>
        </w:rPr>
      </w:pPr>
      <w:r w:rsidRPr="007C4A8C">
        <w:rPr>
          <w:rFonts w:ascii="Century Gothic" w:hAnsi="Century Gothic"/>
          <w:sz w:val="28"/>
        </w:rPr>
        <w:t>904-562-4780</w:t>
      </w:r>
    </w:p>
    <w:p w14:paraId="1F88EA86" w14:textId="56721347" w:rsidR="00C33578" w:rsidRPr="007C4A8C" w:rsidRDefault="00322777" w:rsidP="00AB4765">
      <w:pPr>
        <w:spacing w:after="200" w:line="276" w:lineRule="auto"/>
        <w:rPr>
          <w:rFonts w:ascii="Century Gothic" w:hAnsi="Century Gothic"/>
          <w:sz w:val="28"/>
        </w:rPr>
      </w:pPr>
      <w:hyperlink r:id="rId8" w:history="1">
        <w:r w:rsidRPr="000E05CD">
          <w:rPr>
            <w:rStyle w:val="Hyperlink"/>
            <w:rFonts w:ascii="Century Gothic" w:hAnsi="Century Gothic"/>
            <w:sz w:val="28"/>
          </w:rPr>
          <w:t>http://www.seacoastcharteracademy.org</w:t>
        </w:r>
      </w:hyperlink>
      <w:r w:rsidR="00AB4765" w:rsidRPr="007C4A8C">
        <w:rPr>
          <w:rFonts w:ascii="Century Gothic" w:hAnsi="Century Gothic"/>
          <w:sz w:val="28"/>
        </w:rPr>
        <w:t xml:space="preserve"> </w:t>
      </w:r>
    </w:p>
    <w:p w14:paraId="6299E235" w14:textId="77777777" w:rsidR="00C33578" w:rsidRDefault="00C33578" w:rsidP="00AB4765">
      <w:pPr>
        <w:spacing w:after="200" w:line="276" w:lineRule="auto"/>
        <w:rPr>
          <w:rFonts w:ascii="Century Gothic" w:hAnsi="Century Gothic"/>
        </w:rPr>
      </w:pPr>
    </w:p>
    <w:p w14:paraId="4487E8B1" w14:textId="77777777" w:rsidR="00C33578" w:rsidRDefault="007C4A8C" w:rsidP="00AB4765">
      <w:pPr>
        <w:spacing w:after="200" w:line="276" w:lineRule="auto"/>
        <w:rPr>
          <w:rFonts w:ascii="Century Gothic" w:hAnsi="Century Gothic"/>
        </w:rPr>
      </w:pPr>
      <w:r>
        <w:rPr>
          <w:rFonts w:ascii="Century Gothic" w:hAnsi="Century Gothic"/>
        </w:rPr>
        <w:br/>
      </w:r>
    </w:p>
    <w:p w14:paraId="2CF6952F" w14:textId="73FC44D2" w:rsidR="00C33578" w:rsidRPr="007C4A8C" w:rsidRDefault="00C33578" w:rsidP="00AB4765">
      <w:pPr>
        <w:spacing w:after="200" w:line="276" w:lineRule="auto"/>
        <w:rPr>
          <w:rFonts w:ascii="Century Gothic" w:hAnsi="Century Gothic"/>
          <w:sz w:val="28"/>
        </w:rPr>
      </w:pPr>
      <w:r w:rsidRPr="007C4A8C">
        <w:rPr>
          <w:rFonts w:ascii="Century Gothic" w:hAnsi="Century Gothic"/>
          <w:b/>
          <w:sz w:val="28"/>
        </w:rPr>
        <w:t>Directora/Líder de Instrucción</w:t>
      </w:r>
      <w:r w:rsidRPr="007C4A8C">
        <w:rPr>
          <w:rFonts w:ascii="Century Gothic" w:hAnsi="Century Gothic"/>
          <w:sz w:val="28"/>
        </w:rPr>
        <w:t>: Marla Stremmel</w:t>
      </w:r>
    </w:p>
    <w:p w14:paraId="0AC5FF79" w14:textId="2E27673A" w:rsidR="00687E5B" w:rsidRDefault="00C33578" w:rsidP="00AB4765">
      <w:pPr>
        <w:spacing w:after="200" w:line="276" w:lineRule="auto"/>
      </w:pPr>
      <w:r w:rsidRPr="007C4A8C">
        <w:rPr>
          <w:rFonts w:ascii="Century Gothic" w:hAnsi="Century Gothic"/>
          <w:b/>
          <w:sz w:val="28"/>
        </w:rPr>
        <w:t>Presidente de la Junta de Gobierno de las Escuelas Chárter</w:t>
      </w:r>
      <w:r w:rsidRPr="007C4A8C">
        <w:rPr>
          <w:rFonts w:ascii="Century Gothic" w:hAnsi="Century Gothic"/>
          <w:sz w:val="28"/>
        </w:rPr>
        <w:t>: Charlie Schmit</w:t>
      </w:r>
      <w:r w:rsidR="00687E5B">
        <w:br w:type="page"/>
      </w:r>
    </w:p>
    <w:p w14:paraId="68E67ECD" w14:textId="77777777" w:rsidR="00687E5B" w:rsidRPr="00687E5B" w:rsidRDefault="00687E5B">
      <w:pPr>
        <w:pBdr>
          <w:top w:val="single" w:sz="12" w:space="1" w:color="auto"/>
          <w:bottom w:val="single" w:sz="12" w:space="1" w:color="auto"/>
        </w:pBdr>
        <w:spacing w:after="200" w:line="276" w:lineRule="auto"/>
        <w:rPr>
          <w:rFonts w:ascii="Century Gothic" w:hAnsi="Century Gothic"/>
          <w:color w:val="1F497D" w:themeColor="text2"/>
          <w:sz w:val="36"/>
        </w:rPr>
      </w:pPr>
      <w:r w:rsidRPr="00687E5B">
        <w:rPr>
          <w:rFonts w:ascii="Century Gothic" w:hAnsi="Century Gothic"/>
          <w:color w:val="1F497D" w:themeColor="text2"/>
          <w:sz w:val="36"/>
        </w:rPr>
        <w:lastRenderedPageBreak/>
        <w:t>DEMOGRAFÍA DE LA ESCUELA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579"/>
        <w:gridCol w:w="4583"/>
      </w:tblGrid>
      <w:tr w:rsidR="00687E5B" w:rsidRPr="009B524D" w14:paraId="5FBE8C80" w14:textId="77777777" w:rsidTr="009B524D">
        <w:trPr>
          <w:trHeight w:val="810"/>
        </w:trPr>
        <w:tc>
          <w:tcPr>
            <w:tcW w:w="4644" w:type="dxa"/>
          </w:tcPr>
          <w:p w14:paraId="6D9B6100" w14:textId="77777777" w:rsidR="00687E5B" w:rsidRPr="009B524D" w:rsidRDefault="00687E5B" w:rsidP="00167383">
            <w:pPr>
              <w:spacing w:after="200" w:line="276" w:lineRule="auto"/>
              <w:jc w:val="center"/>
              <w:rPr>
                <w:rFonts w:ascii="Century Gothic" w:hAnsi="Century Gothic"/>
              </w:rPr>
            </w:pPr>
            <w:r w:rsidRPr="009B524D">
              <w:rPr>
                <w:rFonts w:ascii="Century Gothic" w:hAnsi="Century Gothic"/>
                <w:b/>
              </w:rPr>
              <w:t>TIPO DE ESCUELAConstrucción Escolar Elemental</w:t>
            </w:r>
          </w:p>
        </w:tc>
        <w:tc>
          <w:tcPr>
            <w:tcW w:w="4644" w:type="dxa"/>
          </w:tcPr>
          <w:p w14:paraId="7CE537BB"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TÍTULO I</w:t>
            </w:r>
            <w:r w:rsidRPr="009B524D">
              <w:rPr>
                <w:rFonts w:ascii="Century Gothic" w:hAnsi="Century Gothic"/>
                <w:b/>
              </w:rPr>
              <w:br/>
            </w:r>
            <w:r w:rsidRPr="009B524D">
              <w:rPr>
                <w:rFonts w:ascii="Century Gothic" w:hAnsi="Century Gothic"/>
              </w:rPr>
              <w:t>Sí</w:t>
            </w:r>
          </w:p>
        </w:tc>
        <w:tc>
          <w:tcPr>
            <w:tcW w:w="4644" w:type="dxa"/>
          </w:tcPr>
          <w:p w14:paraId="0097EF28" w14:textId="43389A86" w:rsidR="00040124" w:rsidRPr="00040124" w:rsidRDefault="00687E5B" w:rsidP="00040124">
            <w:pPr>
              <w:spacing w:after="200" w:line="276" w:lineRule="auto"/>
              <w:jc w:val="center"/>
              <w:rPr>
                <w:rFonts w:ascii="Century Gothic" w:hAnsi="Century Gothic"/>
              </w:rPr>
            </w:pPr>
            <w:r w:rsidRPr="009B524D">
              <w:rPr>
                <w:rFonts w:ascii="Century Gothic" w:hAnsi="Century Gothic"/>
                <w:b/>
              </w:rPr>
              <w:t>TARIFA DE ALMUERZO GRATIS / REDUCIDA</w:t>
            </w:r>
            <w:r w:rsidRPr="009B524D">
              <w:rPr>
                <w:rFonts w:ascii="Century Gothic" w:hAnsi="Century Gothic"/>
                <w:b/>
              </w:rPr>
              <w:br/>
            </w:r>
            <w:r w:rsidR="00C214A2">
              <w:rPr>
                <w:rFonts w:ascii="Century Gothic" w:hAnsi="Century Gothic"/>
              </w:rPr>
              <w:t>83.2%</w:t>
            </w:r>
          </w:p>
        </w:tc>
      </w:tr>
      <w:tr w:rsidR="00687E5B" w:rsidRPr="009B524D" w14:paraId="428C1D80" w14:textId="77777777" w:rsidTr="009B524D">
        <w:trPr>
          <w:trHeight w:val="747"/>
        </w:trPr>
        <w:tc>
          <w:tcPr>
            <w:tcW w:w="4644" w:type="dxa"/>
          </w:tcPr>
          <w:p w14:paraId="2C20E278"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CENTRO ALTERNATIVO/ESE</w:t>
            </w:r>
            <w:r w:rsidRPr="009B524D">
              <w:rPr>
                <w:rFonts w:ascii="Century Gothic" w:hAnsi="Century Gothic"/>
                <w:b/>
              </w:rPr>
              <w:br/>
            </w:r>
            <w:r w:rsidRPr="009B524D">
              <w:rPr>
                <w:rFonts w:ascii="Century Gothic" w:hAnsi="Century Gothic"/>
              </w:rPr>
              <w:t>No</w:t>
            </w:r>
          </w:p>
        </w:tc>
        <w:tc>
          <w:tcPr>
            <w:tcW w:w="4644" w:type="dxa"/>
          </w:tcPr>
          <w:p w14:paraId="049CDDFA" w14:textId="77777777" w:rsidR="00687E5B" w:rsidRPr="009B524D" w:rsidRDefault="00687E5B" w:rsidP="00167383">
            <w:pPr>
              <w:spacing w:after="200" w:line="276" w:lineRule="auto"/>
              <w:jc w:val="center"/>
              <w:rPr>
                <w:rFonts w:ascii="Century Gothic" w:hAnsi="Century Gothic"/>
                <w:b/>
              </w:rPr>
            </w:pPr>
            <w:r w:rsidRPr="009B524D">
              <w:rPr>
                <w:rFonts w:ascii="Century Gothic" w:hAnsi="Century Gothic"/>
                <w:b/>
              </w:rPr>
              <w:t>CHARTER</w:t>
            </w:r>
            <w:r w:rsidRPr="009B524D">
              <w:rPr>
                <w:rFonts w:ascii="Century Gothic" w:hAnsi="Century Gothic"/>
                <w:b/>
              </w:rPr>
              <w:br/>
            </w:r>
            <w:r w:rsidRPr="009B524D">
              <w:rPr>
                <w:rFonts w:ascii="Century Gothic" w:hAnsi="Century Gothic"/>
              </w:rPr>
              <w:t>Sí</w:t>
            </w:r>
          </w:p>
        </w:tc>
        <w:tc>
          <w:tcPr>
            <w:tcW w:w="4644" w:type="dxa"/>
          </w:tcPr>
          <w:p w14:paraId="10FC8522" w14:textId="325B0C57" w:rsidR="00687E5B" w:rsidRPr="009B524D" w:rsidRDefault="00687E5B" w:rsidP="00167383">
            <w:pPr>
              <w:spacing w:after="200" w:line="276" w:lineRule="auto"/>
              <w:jc w:val="center"/>
              <w:rPr>
                <w:rFonts w:ascii="Century Gothic" w:hAnsi="Century Gothic"/>
                <w:b/>
              </w:rPr>
            </w:pPr>
          </w:p>
        </w:tc>
      </w:tr>
    </w:tbl>
    <w:p w14:paraId="1454A187" w14:textId="77777777" w:rsidR="00687E5B" w:rsidRDefault="00687E5B">
      <w:pPr>
        <w:spacing w:after="200" w:line="276" w:lineRule="auto"/>
      </w:pPr>
    </w:p>
    <w:p w14:paraId="0DC56C59" w14:textId="77777777" w:rsidR="00687E5B" w:rsidRPr="00687E5B" w:rsidRDefault="00687E5B" w:rsidP="00687E5B">
      <w:pPr>
        <w:pBdr>
          <w:top w:val="single" w:sz="12" w:space="1" w:color="auto"/>
          <w:bottom w:val="single" w:sz="12" w:space="1" w:color="auto"/>
        </w:pBdr>
        <w:spacing w:after="200" w:line="276" w:lineRule="auto"/>
        <w:rPr>
          <w:rFonts w:ascii="Century Gothic" w:hAnsi="Century Gothic"/>
          <w:color w:val="1F497D" w:themeColor="text2"/>
          <w:sz w:val="36"/>
        </w:rPr>
      </w:pPr>
      <w:r w:rsidRPr="00687E5B">
        <w:rPr>
          <w:rFonts w:ascii="Century Gothic" w:hAnsi="Century Gothic"/>
          <w:color w:val="1F497D" w:themeColor="text2"/>
          <w:sz w:val="36"/>
        </w:rPr>
        <w:t>HISTORIA DE LAS CALIFICACIONES ESCOLARES</w:t>
      </w:r>
    </w:p>
    <w:tbl>
      <w:tblPr>
        <w:tblStyle w:val="TableGrid"/>
        <w:tblW w:w="1379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759"/>
        <w:gridCol w:w="2759"/>
        <w:gridCol w:w="2759"/>
        <w:gridCol w:w="2762"/>
      </w:tblGrid>
      <w:tr w:rsidR="00687E5B" w:rsidRPr="00167383" w14:paraId="7BBA43D2" w14:textId="77777777" w:rsidTr="00DD6F18">
        <w:trPr>
          <w:trHeight w:val="203"/>
        </w:trPr>
        <w:tc>
          <w:tcPr>
            <w:tcW w:w="2759" w:type="dxa"/>
          </w:tcPr>
          <w:p w14:paraId="69DA3D90" w14:textId="525A3AA4"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2017-2018</w:t>
            </w:r>
          </w:p>
        </w:tc>
        <w:tc>
          <w:tcPr>
            <w:tcW w:w="2759" w:type="dxa"/>
          </w:tcPr>
          <w:p w14:paraId="7478B618" w14:textId="68AF430D"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2018-2019</w:t>
            </w:r>
          </w:p>
        </w:tc>
        <w:tc>
          <w:tcPr>
            <w:tcW w:w="2759" w:type="dxa"/>
          </w:tcPr>
          <w:p w14:paraId="55EEAF6D" w14:textId="2E30DE02"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2019-2020</w:t>
            </w:r>
          </w:p>
        </w:tc>
        <w:tc>
          <w:tcPr>
            <w:tcW w:w="2759" w:type="dxa"/>
          </w:tcPr>
          <w:p w14:paraId="40CCDA6A" w14:textId="7BA756F3"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2020-2021</w:t>
            </w:r>
          </w:p>
        </w:tc>
        <w:tc>
          <w:tcPr>
            <w:tcW w:w="2762" w:type="dxa"/>
          </w:tcPr>
          <w:p w14:paraId="0DE3EAFA" w14:textId="764E723F" w:rsidR="00687E5B" w:rsidRPr="00167383" w:rsidRDefault="00E36078" w:rsidP="00687E5B">
            <w:pPr>
              <w:spacing w:after="200" w:line="276" w:lineRule="auto"/>
              <w:jc w:val="center"/>
              <w:rPr>
                <w:rFonts w:ascii="Century Gothic" w:hAnsi="Century Gothic"/>
                <w:b/>
                <w:sz w:val="22"/>
                <w:szCs w:val="20"/>
              </w:rPr>
            </w:pPr>
            <w:r>
              <w:rPr>
                <w:rFonts w:ascii="Century Gothic" w:hAnsi="Century Gothic"/>
                <w:b/>
                <w:sz w:val="22"/>
                <w:szCs w:val="20"/>
              </w:rPr>
              <w:t>2021-2022</w:t>
            </w:r>
          </w:p>
        </w:tc>
      </w:tr>
      <w:tr w:rsidR="00687E5B" w:rsidRPr="00AB4765" w14:paraId="0FEECC2C" w14:textId="77777777" w:rsidTr="00DD6F18">
        <w:trPr>
          <w:trHeight w:val="378"/>
        </w:trPr>
        <w:tc>
          <w:tcPr>
            <w:tcW w:w="2759" w:type="dxa"/>
          </w:tcPr>
          <w:p w14:paraId="33C8C8AD" w14:textId="11C67AF6" w:rsidR="00687E5B" w:rsidRPr="00AB4765" w:rsidRDefault="00E36078" w:rsidP="00AB4765">
            <w:pPr>
              <w:spacing w:after="200" w:line="276" w:lineRule="auto"/>
              <w:jc w:val="center"/>
              <w:rPr>
                <w:rFonts w:ascii="Century Gothic" w:hAnsi="Century Gothic"/>
                <w:b/>
              </w:rPr>
            </w:pPr>
            <w:r>
              <w:rPr>
                <w:rFonts w:ascii="Century Gothic" w:hAnsi="Century Gothic"/>
                <w:b/>
              </w:rPr>
              <w:t>B</w:t>
            </w:r>
          </w:p>
        </w:tc>
        <w:tc>
          <w:tcPr>
            <w:tcW w:w="2759" w:type="dxa"/>
          </w:tcPr>
          <w:p w14:paraId="38C75237" w14:textId="10A2FFE1" w:rsidR="00687E5B" w:rsidRPr="00AB4765" w:rsidRDefault="005E0922" w:rsidP="00AB4765">
            <w:pPr>
              <w:spacing w:after="200" w:line="276" w:lineRule="auto"/>
              <w:jc w:val="center"/>
              <w:rPr>
                <w:rFonts w:ascii="Century Gothic" w:hAnsi="Century Gothic"/>
                <w:b/>
              </w:rPr>
            </w:pPr>
            <w:r>
              <w:rPr>
                <w:rFonts w:ascii="Century Gothic" w:hAnsi="Century Gothic"/>
                <w:b/>
              </w:rPr>
              <w:t>B</w:t>
            </w:r>
          </w:p>
        </w:tc>
        <w:tc>
          <w:tcPr>
            <w:tcW w:w="2759" w:type="dxa"/>
          </w:tcPr>
          <w:p w14:paraId="51A9D8C1" w14:textId="5850FC35" w:rsidR="00687E5B" w:rsidRPr="00AB4765" w:rsidRDefault="00E36078" w:rsidP="00AB4765">
            <w:pPr>
              <w:spacing w:after="200" w:line="276" w:lineRule="auto"/>
              <w:jc w:val="center"/>
              <w:rPr>
                <w:rFonts w:ascii="Century Gothic" w:hAnsi="Century Gothic"/>
                <w:b/>
              </w:rPr>
            </w:pPr>
            <w:r>
              <w:rPr>
                <w:rFonts w:ascii="Century Gothic" w:hAnsi="Century Gothic"/>
                <w:b/>
              </w:rPr>
              <w:t>C</w:t>
            </w:r>
          </w:p>
        </w:tc>
        <w:tc>
          <w:tcPr>
            <w:tcW w:w="2759" w:type="dxa"/>
          </w:tcPr>
          <w:p w14:paraId="7BED369B" w14:textId="2B725575" w:rsidR="00687E5B" w:rsidRPr="00AB4765" w:rsidRDefault="005E0922" w:rsidP="00AB4765">
            <w:pPr>
              <w:spacing w:after="200" w:line="276" w:lineRule="auto"/>
              <w:jc w:val="center"/>
              <w:rPr>
                <w:rFonts w:ascii="Century Gothic" w:hAnsi="Century Gothic"/>
                <w:b/>
              </w:rPr>
            </w:pPr>
            <w:r>
              <w:rPr>
                <w:rFonts w:ascii="Century Gothic" w:hAnsi="Century Gothic"/>
                <w:b/>
              </w:rPr>
              <w:t>C</w:t>
            </w:r>
          </w:p>
        </w:tc>
        <w:tc>
          <w:tcPr>
            <w:tcW w:w="2762" w:type="dxa"/>
          </w:tcPr>
          <w:p w14:paraId="0C7D4837" w14:textId="77777777" w:rsidR="00527127" w:rsidRDefault="005E0922" w:rsidP="00DD6F18">
            <w:pPr>
              <w:spacing w:after="200" w:line="276" w:lineRule="auto"/>
              <w:jc w:val="center"/>
              <w:rPr>
                <w:rFonts w:ascii="Century Gothic" w:hAnsi="Century Gothic"/>
                <w:b/>
              </w:rPr>
            </w:pPr>
            <w:r>
              <w:rPr>
                <w:rFonts w:ascii="Century Gothic" w:hAnsi="Century Gothic"/>
                <w:b/>
              </w:rPr>
              <w:t>C</w:t>
            </w:r>
          </w:p>
          <w:p w14:paraId="5654D7FC" w14:textId="771E6311" w:rsidR="00DD6F18" w:rsidRPr="00AB4765" w:rsidRDefault="00DD6F18" w:rsidP="00DD6F18">
            <w:pPr>
              <w:spacing w:after="200" w:line="276" w:lineRule="auto"/>
              <w:jc w:val="center"/>
              <w:rPr>
                <w:rFonts w:ascii="Century Gothic" w:hAnsi="Century Gothic"/>
                <w:b/>
              </w:rPr>
            </w:pPr>
          </w:p>
        </w:tc>
      </w:tr>
      <w:tr w:rsidR="00DD6F18" w:rsidRPr="00AB4765" w14:paraId="5121A453" w14:textId="77777777" w:rsidTr="00DD6F18">
        <w:trPr>
          <w:trHeight w:val="378"/>
        </w:trPr>
        <w:tc>
          <w:tcPr>
            <w:tcW w:w="2759" w:type="dxa"/>
          </w:tcPr>
          <w:p w14:paraId="26F504BE" w14:textId="63CB78E3" w:rsidR="00DD6F18" w:rsidRDefault="00DD6F18" w:rsidP="00DD6F18">
            <w:pPr>
              <w:spacing w:after="200" w:line="276" w:lineRule="auto"/>
              <w:jc w:val="center"/>
              <w:rPr>
                <w:rFonts w:ascii="Century Gothic" w:hAnsi="Century Gothic"/>
                <w:b/>
              </w:rPr>
            </w:pPr>
            <w:r>
              <w:rPr>
                <w:rFonts w:ascii="Century Gothic" w:hAnsi="Century Gothic"/>
                <w:b/>
              </w:rPr>
              <w:t>2022-2023</w:t>
            </w:r>
          </w:p>
        </w:tc>
        <w:tc>
          <w:tcPr>
            <w:tcW w:w="2759" w:type="dxa"/>
          </w:tcPr>
          <w:p w14:paraId="20C3C5E4" w14:textId="1E185480" w:rsidR="00DD6F18" w:rsidRDefault="00DD6F18" w:rsidP="00AB4765">
            <w:pPr>
              <w:spacing w:after="200" w:line="276" w:lineRule="auto"/>
              <w:jc w:val="center"/>
              <w:rPr>
                <w:rFonts w:ascii="Century Gothic" w:hAnsi="Century Gothic"/>
                <w:b/>
              </w:rPr>
            </w:pPr>
            <w:r>
              <w:rPr>
                <w:rFonts w:ascii="Century Gothic" w:hAnsi="Century Gothic"/>
                <w:b/>
              </w:rPr>
              <w:t>2023-2024</w:t>
            </w:r>
          </w:p>
        </w:tc>
        <w:tc>
          <w:tcPr>
            <w:tcW w:w="2759" w:type="dxa"/>
          </w:tcPr>
          <w:p w14:paraId="118B7FA4" w14:textId="10E2FCD0" w:rsidR="00DD6F18" w:rsidRDefault="00E942F2" w:rsidP="00AB4765">
            <w:pPr>
              <w:spacing w:after="200" w:line="276" w:lineRule="auto"/>
              <w:jc w:val="center"/>
              <w:rPr>
                <w:rFonts w:ascii="Century Gothic" w:hAnsi="Century Gothic"/>
                <w:b/>
              </w:rPr>
            </w:pPr>
            <w:r>
              <w:rPr>
                <w:rFonts w:ascii="Century Gothic" w:hAnsi="Century Gothic"/>
                <w:b/>
              </w:rPr>
              <w:t>2024-2025</w:t>
            </w:r>
          </w:p>
        </w:tc>
        <w:tc>
          <w:tcPr>
            <w:tcW w:w="2759" w:type="dxa"/>
          </w:tcPr>
          <w:p w14:paraId="2FAC78D1" w14:textId="77777777" w:rsidR="00DD6F18" w:rsidRDefault="00DD6F18" w:rsidP="00AB4765">
            <w:pPr>
              <w:spacing w:after="200" w:line="276" w:lineRule="auto"/>
              <w:jc w:val="center"/>
              <w:rPr>
                <w:rFonts w:ascii="Century Gothic" w:hAnsi="Century Gothic"/>
                <w:b/>
              </w:rPr>
            </w:pPr>
          </w:p>
        </w:tc>
        <w:tc>
          <w:tcPr>
            <w:tcW w:w="2762" w:type="dxa"/>
          </w:tcPr>
          <w:p w14:paraId="06A3B349" w14:textId="77777777" w:rsidR="00DD6F18" w:rsidRDefault="00DD6F18" w:rsidP="00AB4765">
            <w:pPr>
              <w:spacing w:after="200" w:line="276" w:lineRule="auto"/>
              <w:jc w:val="center"/>
              <w:rPr>
                <w:rFonts w:ascii="Century Gothic" w:hAnsi="Century Gothic"/>
                <w:b/>
              </w:rPr>
            </w:pPr>
          </w:p>
        </w:tc>
      </w:tr>
      <w:tr w:rsidR="00DD6F18" w:rsidRPr="00AB4765" w14:paraId="5A16597A" w14:textId="77777777" w:rsidTr="00DD6F18">
        <w:trPr>
          <w:trHeight w:val="378"/>
        </w:trPr>
        <w:tc>
          <w:tcPr>
            <w:tcW w:w="2759" w:type="dxa"/>
          </w:tcPr>
          <w:p w14:paraId="3355DD25" w14:textId="3D482200" w:rsidR="00DD6F18" w:rsidRDefault="00DD6F18" w:rsidP="00AB4765">
            <w:pPr>
              <w:spacing w:after="200" w:line="276" w:lineRule="auto"/>
              <w:jc w:val="center"/>
              <w:rPr>
                <w:rFonts w:ascii="Century Gothic" w:hAnsi="Century Gothic"/>
                <w:b/>
              </w:rPr>
            </w:pPr>
            <w:r>
              <w:rPr>
                <w:rFonts w:ascii="Century Gothic" w:hAnsi="Century Gothic"/>
                <w:b/>
              </w:rPr>
              <w:t>C</w:t>
            </w:r>
          </w:p>
        </w:tc>
        <w:tc>
          <w:tcPr>
            <w:tcW w:w="2759" w:type="dxa"/>
          </w:tcPr>
          <w:p w14:paraId="00119B1A" w14:textId="266E7BAB" w:rsidR="00DD6F18" w:rsidRDefault="00DD6F18" w:rsidP="00AB4765">
            <w:pPr>
              <w:spacing w:after="200" w:line="276" w:lineRule="auto"/>
              <w:jc w:val="center"/>
              <w:rPr>
                <w:rFonts w:ascii="Century Gothic" w:hAnsi="Century Gothic"/>
                <w:b/>
              </w:rPr>
            </w:pPr>
            <w:r>
              <w:rPr>
                <w:rFonts w:ascii="Century Gothic" w:hAnsi="Century Gothic"/>
                <w:b/>
              </w:rPr>
              <w:t>B</w:t>
            </w:r>
          </w:p>
        </w:tc>
        <w:tc>
          <w:tcPr>
            <w:tcW w:w="2759" w:type="dxa"/>
          </w:tcPr>
          <w:p w14:paraId="3E77F2F0" w14:textId="6F0983E9" w:rsidR="00DD6F18" w:rsidRDefault="00E942F2" w:rsidP="00AB4765">
            <w:pPr>
              <w:spacing w:after="200" w:line="276" w:lineRule="auto"/>
              <w:jc w:val="center"/>
              <w:rPr>
                <w:rFonts w:ascii="Century Gothic" w:hAnsi="Century Gothic"/>
                <w:b/>
              </w:rPr>
            </w:pPr>
            <w:r>
              <w:rPr>
                <w:rFonts w:ascii="Century Gothic" w:hAnsi="Century Gothic"/>
                <w:b/>
              </w:rPr>
              <w:t>B</w:t>
            </w:r>
          </w:p>
        </w:tc>
        <w:tc>
          <w:tcPr>
            <w:tcW w:w="2759" w:type="dxa"/>
          </w:tcPr>
          <w:p w14:paraId="1AAFA766" w14:textId="77777777" w:rsidR="00DD6F18" w:rsidRDefault="00DD6F18" w:rsidP="00AB4765">
            <w:pPr>
              <w:spacing w:after="200" w:line="276" w:lineRule="auto"/>
              <w:jc w:val="center"/>
              <w:rPr>
                <w:rFonts w:ascii="Century Gothic" w:hAnsi="Century Gothic"/>
                <w:b/>
              </w:rPr>
            </w:pPr>
          </w:p>
        </w:tc>
        <w:tc>
          <w:tcPr>
            <w:tcW w:w="2762" w:type="dxa"/>
          </w:tcPr>
          <w:p w14:paraId="5FB5BCBC" w14:textId="77777777" w:rsidR="00DD6F18" w:rsidRDefault="00DD6F18" w:rsidP="00AB4765">
            <w:pPr>
              <w:spacing w:after="200" w:line="276" w:lineRule="auto"/>
              <w:jc w:val="center"/>
              <w:rPr>
                <w:rFonts w:ascii="Century Gothic" w:hAnsi="Century Gothic"/>
                <w:b/>
              </w:rPr>
            </w:pPr>
          </w:p>
        </w:tc>
      </w:tr>
    </w:tbl>
    <w:p w14:paraId="15F83D51" w14:textId="5E43D95E" w:rsidR="00687E5B" w:rsidRDefault="00687E5B" w:rsidP="007C4A8C">
      <w:pPr>
        <w:numPr>
          <w:ilvl w:val="0"/>
          <w:numId w:val="1"/>
        </w:numPr>
        <w:spacing w:before="100" w:beforeAutospacing="1" w:after="200" w:afterAutospacing="1" w:line="276" w:lineRule="auto"/>
      </w:pPr>
      <w:r>
        <w:br w:type="page"/>
      </w:r>
    </w:p>
    <w:p w14:paraId="6F550285"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lastRenderedPageBreak/>
        <w:t>Declaración de la misión de la escuela</w:t>
      </w:r>
    </w:p>
    <w:p w14:paraId="3F1C3740" w14:textId="77777777" w:rsidR="005E0922" w:rsidRDefault="005E0922" w:rsidP="005E0922">
      <w:pPr>
        <w:jc w:val="both"/>
        <w:rPr>
          <w:rFonts w:asciiTheme="minorHAnsi" w:hAnsiTheme="minorHAnsi" w:cstheme="minorHAnsi"/>
        </w:rPr>
      </w:pPr>
      <w:r w:rsidRPr="006D2933">
        <w:rPr>
          <w:rFonts w:asciiTheme="minorHAnsi" w:hAnsiTheme="minorHAnsi" w:cstheme="minorHAnsi"/>
        </w:rPr>
        <w:t>La misión de Seacoast es proporcionar una educación centrada en el estudiante, centrándose en el niño en su totalidad. Queremos que nuestros estudiantes desarrollen un verdadero amor por el aprendizaje mediante la creación de un ambiente de aprendizaje positivo con tecnología innovadora y educación de alta calidad centrada en un plan de estudios práctico e integrado en las artes con el objetivo general de brindarles a nuestros estudiantes de primaria una apreciación de por vida del aprendizaje y el desarrollo de sus talentos y habilidades únicos.</w:t>
      </w:r>
    </w:p>
    <w:p w14:paraId="5A43F7C9" w14:textId="77777777" w:rsidR="001A7E2B" w:rsidRDefault="001A7E2B">
      <w:pPr>
        <w:spacing w:after="200" w:line="276" w:lineRule="auto"/>
      </w:pPr>
    </w:p>
    <w:p w14:paraId="7C85D293"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 xml:space="preserve">Datos académicos </w:t>
      </w:r>
      <w:r w:rsidR="009B524D">
        <w:rPr>
          <w:rFonts w:ascii="Century Gothic" w:hAnsi="Century Gothic"/>
          <w:color w:val="1F497D" w:themeColor="text2"/>
          <w:sz w:val="36"/>
        </w:rPr>
        <w:br/>
      </w:r>
      <w:r w:rsidR="009B524D" w:rsidRPr="009B524D">
        <w:rPr>
          <w:rFonts w:ascii="Century Gothic" w:hAnsi="Century Gothic"/>
          <w:i/>
          <w:color w:val="1F497D" w:themeColor="text2"/>
        </w:rPr>
        <w:t>: Incluya los tres (3) años más recientes, si corresponde.</w:t>
      </w:r>
    </w:p>
    <w:p w14:paraId="4C94F630" w14:textId="670C58F1" w:rsidR="000B6279" w:rsidRDefault="000B6279" w:rsidP="007B7858">
      <w:pPr>
        <w:spacing w:after="200"/>
        <w:rPr>
          <w:rFonts w:asciiTheme="minorHAnsi" w:hAnsiTheme="minorHAnsi" w:cstheme="minorHAnsi"/>
          <w:sz w:val="22"/>
          <w:szCs w:val="22"/>
        </w:rPr>
      </w:pPr>
      <w:r w:rsidRPr="004E674C">
        <w:rPr>
          <w:rFonts w:asciiTheme="minorHAnsi" w:hAnsiTheme="minorHAnsi" w:cstheme="minorHAnsi"/>
          <w:b/>
          <w:bCs/>
          <w:u w:val="single"/>
        </w:rPr>
        <w:t xml:space="preserve">2022: </w:t>
      </w:r>
      <w:r>
        <w:rPr>
          <w:rFonts w:asciiTheme="minorHAnsi" w:hAnsiTheme="minorHAnsi" w:cstheme="minorHAnsi"/>
          <w:b/>
          <w:bCs/>
          <w:u w:val="single"/>
        </w:rPr>
        <w:br/>
      </w:r>
      <w:r>
        <w:rPr>
          <w:rFonts w:asciiTheme="minorHAnsi" w:hAnsiTheme="minorHAnsi" w:cstheme="minorHAnsi"/>
          <w:sz w:val="22"/>
          <w:szCs w:val="22"/>
        </w:rPr>
        <w:t>Durante el año escolar 2021-2022, Seacoast Charter Academy mostró un aumento en la competencia general en todas las áreas, con la excepción de</w:t>
      </w:r>
      <w:r w:rsidRPr="000E37A7">
        <w:rPr>
          <w:rFonts w:asciiTheme="minorHAnsi" w:hAnsiTheme="minorHAnsi" w:cstheme="minorHAnsi"/>
          <w:sz w:val="22"/>
          <w:szCs w:val="22"/>
          <w:vertAlign w:val="superscript"/>
        </w:rPr>
        <w:t xml:space="preserve"> las matemáticas de 5º</w:t>
      </w:r>
      <w:r>
        <w:rPr>
          <w:rFonts w:asciiTheme="minorHAnsi" w:hAnsiTheme="minorHAnsi" w:cstheme="minorHAnsi"/>
          <w:sz w:val="22"/>
          <w:szCs w:val="22"/>
        </w:rPr>
        <w:t xml:space="preserve"> grado. Seacoast superó a las escuelas del condado de Duval en lectura de 3º, 4º y 5º grado, así como en matemáticas de 3º y 4º grado en un promedio de casi el 10%, mientras que los puntajes de ciencias de 5º grado aumentaron para superar el promedio del condado en 3 puntos porcentuales. Las matemáticas de 5º grado fueron la anomalía,  que reportó un 39% menos que el promedio del condado. Los principales dominios de la FSA de lectura variaron entre los niveles de grado, desde Lenguaje y Edición hasta Ideas y Detalles Clave, mientras que la Integración del Conocimiento continuó siendo un dominio de menor rendimiento para los grados 3º y 4º. En matemáticas, los grados 3 y 4 obtuvieron los puntajes más altos en Operaciones y Pensamiento Algebraico, mientras que el 5to grado sobresalió en Medición, Datos y Geometría. Las fracciones continuaron siendo un dominio de bajo rendimiento en todos los grados. El puntaje general de competencia de Seacoast Charter Academy fue del 48%, manteniendo una calificación escolar de C.</w:t>
      </w:r>
    </w:p>
    <w:p w14:paraId="69EBF7A4" w14:textId="768F10EC" w:rsidR="00DD6F18" w:rsidRDefault="000B6279" w:rsidP="007B7858">
      <w:pPr>
        <w:spacing w:after="200"/>
        <w:rPr>
          <w:rFonts w:asciiTheme="minorHAnsi" w:hAnsiTheme="minorHAnsi" w:cstheme="minorHAnsi"/>
          <w:sz w:val="22"/>
          <w:szCs w:val="22"/>
        </w:rPr>
      </w:pPr>
      <w:r>
        <w:rPr>
          <w:rFonts w:asciiTheme="minorHAnsi" w:hAnsiTheme="minorHAnsi" w:cstheme="minorHAnsi"/>
          <w:b/>
          <w:bCs/>
          <w:u w:val="single"/>
        </w:rPr>
        <w:t xml:space="preserve">2023: </w:t>
      </w:r>
      <w:r>
        <w:rPr>
          <w:rFonts w:asciiTheme="minorHAnsi" w:hAnsiTheme="minorHAnsi" w:cstheme="minorHAnsi"/>
          <w:b/>
          <w:bCs/>
          <w:u w:val="single"/>
        </w:rPr>
        <w:br/>
      </w:r>
      <w:r>
        <w:rPr>
          <w:rFonts w:asciiTheme="minorHAnsi" w:hAnsiTheme="minorHAnsi" w:cstheme="minorHAnsi"/>
          <w:sz w:val="22"/>
          <w:szCs w:val="22"/>
        </w:rPr>
        <w:t>Se introdujeron nuevas evaluaciones estatales para lectura y matemáticas para el año escolar 2022-2023, que incluyen tres períodos de monitoreo del progreso durante todo el año para rastrear el crecimiento de los estudiantes entre los estándares de nivel de grado. En PM3, los puntajes promedio de la escala para los grados 3-5 de lectura (52% de competencia) excedieron el promedio del condado de Duval, mientras que la competencia en matemáticas (49%) cayó justo por debajo del promedio del distrito. En la evaluación estatal de ciencias, nuestros estudiantes aumentaron del 45% de competencia al 46% de competencia, que está justo por debajo del promedio del distrito del 48%. En lectura, el texto informativo tiende a ser un punto fuerte para todos los grados, mientras que el dominio de menor rendimiento es la prosa y la poesía. El dominio de menor rendimiento en matemáticas es Razonamiento geométrico, Medición y Análisis de datos y probabilidad, mientras que Sentido numérico reporta más alto en todos los ámbitos. Seacoast Charter Academy mantuvo una calificación escolar de C.</w:t>
      </w:r>
    </w:p>
    <w:p w14:paraId="14C63F48" w14:textId="04A81E62" w:rsidR="00B34BAB" w:rsidRPr="00F1655D" w:rsidRDefault="0040232D" w:rsidP="007B7858">
      <w:pPr>
        <w:spacing w:after="200" w:line="276" w:lineRule="auto"/>
        <w:rPr>
          <w:rFonts w:asciiTheme="minorHAnsi" w:hAnsiTheme="minorHAnsi" w:cstheme="minorHAnsi"/>
          <w:sz w:val="22"/>
          <w:szCs w:val="22"/>
        </w:rPr>
      </w:pPr>
      <w:r w:rsidRPr="0040232D">
        <w:rPr>
          <w:rFonts w:asciiTheme="minorHAnsi" w:hAnsiTheme="minorHAnsi" w:cstheme="minorHAnsi"/>
          <w:b/>
          <w:bCs/>
          <w:sz w:val="22"/>
          <w:szCs w:val="22"/>
          <w:u w:val="single"/>
        </w:rPr>
        <w:t xml:space="preserve">2024: </w:t>
      </w:r>
      <w:r w:rsidR="007B7858">
        <w:rPr>
          <w:rFonts w:asciiTheme="minorHAnsi" w:hAnsiTheme="minorHAnsi" w:cstheme="minorHAnsi"/>
          <w:b/>
          <w:bCs/>
          <w:sz w:val="22"/>
          <w:szCs w:val="22"/>
          <w:u w:val="single"/>
        </w:rPr>
        <w:br/>
      </w:r>
      <w:r w:rsidR="00B34BAB">
        <w:rPr>
          <w:rFonts w:asciiTheme="minorHAnsi" w:hAnsiTheme="minorHAnsi" w:cstheme="minorHAnsi"/>
          <w:sz w:val="22"/>
          <w:szCs w:val="22"/>
        </w:rPr>
        <w:t xml:space="preserve">El año escolar 2023-2024 vio un aumento en la competencia en todas las áreas temáticas para todos los grados y subgrupos. Además, se tuvieron en </w:t>
      </w:r>
      <w:r w:rsidR="00B34BAB">
        <w:rPr>
          <w:rFonts w:asciiTheme="minorHAnsi" w:hAnsiTheme="minorHAnsi" w:cstheme="minorHAnsi"/>
          <w:sz w:val="22"/>
          <w:szCs w:val="22"/>
        </w:rPr>
        <w:lastRenderedPageBreak/>
        <w:t xml:space="preserve">cuenta las ganancias de aprendizaje, ya que este fue el segundo año que se implementaron las nuevas evaluaciones estatales de FAST y se pudieron hacer correlaciones con los puntajes del año anterior. En la lectura FAST PM3, Seacoast logró un 56% de competencia. Esto fue más alto en comparación con las escuelas públicas (44%) y las escuelas chárter (48%) en los alrededores. El desempeño de los tres niveles de grado estuvo estrechamente alineado en las tres categorías de informes, con el 3er grado sobresaliendo en Lectura de Texto Informativo (85% en / cerca o por encima del estándar) y el 4to grado superando a los demás en Lectura de Prosa y Poesía (84% en / cerca o por encima del estándar). La categoría de informes más baja para los tres niveles de grado fue Lectura a través de géneros y vocabulario, que continuó siendo un área de enfoque específica. </w:t>
      </w:r>
    </w:p>
    <w:p w14:paraId="1476625C" w14:textId="77777777" w:rsidR="00B34BAB" w:rsidRPr="00F1655D" w:rsidRDefault="00B34BAB" w:rsidP="007B7858">
      <w:pPr>
        <w:spacing w:after="200"/>
        <w:rPr>
          <w:rFonts w:asciiTheme="minorHAnsi" w:hAnsiTheme="minorHAnsi" w:cstheme="minorHAnsi"/>
          <w:sz w:val="22"/>
          <w:szCs w:val="22"/>
        </w:rPr>
      </w:pPr>
      <w:r w:rsidRPr="00F1655D">
        <w:rPr>
          <w:rFonts w:asciiTheme="minorHAnsi" w:hAnsiTheme="minorHAnsi" w:cstheme="minorHAnsi"/>
          <w:sz w:val="22"/>
          <w:szCs w:val="22"/>
        </w:rPr>
        <w:t xml:space="preserve">En matemáticas FAST PM3, Seacoast logró un 53% de competencia. Esto fue más alto en comparación con las escuelas públicas circundantes (48%) y las escuelas chárter (49%). Las fortalezas incluyen razonamiento fraccional para 3er grado (88% en / cerca o por encima del estándar), razonamiento geométrico, medición y análisis de datos y probabilidad para 4to grado (78% en / cerca o por encima del estándar), y sentido numérico y operaciones con fracciones y decimales para 5to grado (70% en / cerca o por encima del estándar). Las debilidades incluyen el sentido numérico y el razonamiento aditivo para 3er grado y el razonamiento algebraico para 5to grado. </w:t>
      </w:r>
    </w:p>
    <w:p w14:paraId="774F898D" w14:textId="21A3365D" w:rsidR="00B34BAB" w:rsidRDefault="00B34BAB" w:rsidP="007B7858">
      <w:pPr>
        <w:spacing w:after="200"/>
        <w:rPr>
          <w:rFonts w:asciiTheme="minorHAnsi" w:hAnsiTheme="minorHAnsi" w:cstheme="minorHAnsi"/>
          <w:sz w:val="22"/>
          <w:szCs w:val="22"/>
        </w:rPr>
      </w:pPr>
      <w:r w:rsidRPr="00F1655D">
        <w:rPr>
          <w:rFonts w:asciiTheme="minorHAnsi" w:hAnsiTheme="minorHAnsi" w:cstheme="minorHAnsi"/>
          <w:sz w:val="22"/>
          <w:szCs w:val="22"/>
        </w:rPr>
        <w:t xml:space="preserve">En la evaluación estatal de ciencias, nuestros estudiantes aumentaron del 46% de competencia al 56% de competencia, que fue más alto en comparación con las escuelas públicas circundantes (45%) y las escuelas chárter (43%). Las ciencias de la vida fueron la categoría de informes de mayor rendimiento (80% en / cerca o por encima del estándar), mientras que las ciencias de la Tierra y el espacio fueron las más bajas (64% en / cerca o por encima del estándar). </w:t>
      </w:r>
    </w:p>
    <w:p w14:paraId="48D071E3" w14:textId="415CE36E" w:rsidR="0040232D" w:rsidRPr="00A017A2" w:rsidRDefault="00B34BAB" w:rsidP="007B7858">
      <w:pPr>
        <w:spacing w:after="200"/>
        <w:rPr>
          <w:rFonts w:asciiTheme="minorHAnsi" w:hAnsiTheme="minorHAnsi" w:cstheme="minorHAnsi"/>
          <w:b/>
          <w:bCs/>
          <w:sz w:val="22"/>
          <w:szCs w:val="22"/>
        </w:rPr>
      </w:pPr>
      <w:r>
        <w:rPr>
          <w:rFonts w:asciiTheme="minorHAnsi" w:hAnsiTheme="minorHAnsi" w:cstheme="minorHAnsi"/>
          <w:sz w:val="22"/>
          <w:szCs w:val="22"/>
        </w:rPr>
        <w:t>Seacoast Charter Academy obtuvo el 59% del total de puntos en todos los componentes de informes (un aumento de 10 puntos con respecto al año anterior), logrando una calificación escolar de B. Todos los subgrupos también mostraron una mejora significativa, para incluir a los económicamente desfavorecidos que lograron un 53% (un aumento de 12 puntos con respecto a 2023), los estudiantes del idioma inglés que lograron un 52% (un aumento de 12 puntos con respecto a 2023) y los estudiantes con discapacidades que lograron un 41% (un aumento de 8 puntos con respecto a 2023). Además, el 59% de los estudiantes del cuartil inferior lograron mejoras de aprendizaje en lectura y el 67% de los estudiantes del cuartil inferior lograron mejoras de aprendizaje en matemáticas.</w:t>
      </w:r>
    </w:p>
    <w:p w14:paraId="30107097" w14:textId="77777777" w:rsidR="001A7E2B" w:rsidRPr="009B524D"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40"/>
        </w:rPr>
      </w:pPr>
      <w:r>
        <w:rPr>
          <w:rFonts w:ascii="Century Gothic" w:hAnsi="Century Gothic"/>
          <w:color w:val="1F497D" w:themeColor="text2"/>
          <w:sz w:val="36"/>
        </w:rPr>
        <w:t xml:space="preserve">Objetivos de rendimiento estudiantil </w:t>
      </w:r>
      <w:r w:rsidR="00167383">
        <w:rPr>
          <w:rFonts w:ascii="Century Gothic" w:hAnsi="Century Gothic"/>
          <w:color w:val="1F497D" w:themeColor="text2"/>
          <w:sz w:val="36"/>
        </w:rPr>
        <w:br/>
      </w:r>
      <w:r w:rsidR="00167383" w:rsidRPr="009B524D">
        <w:rPr>
          <w:rFonts w:ascii="Century Gothic" w:hAnsi="Century Gothic"/>
          <w:i/>
          <w:color w:val="1F497D" w:themeColor="text2"/>
        </w:rPr>
        <w:t>Incluya objetivos del contrato chárter o del plan de mejora escolar aprobado por el patrocinador más reciente</w:t>
      </w:r>
    </w:p>
    <w:p w14:paraId="2F12FC63" w14:textId="77777777" w:rsidR="000B6279" w:rsidRDefault="000B6279" w:rsidP="000B6279">
      <w:pPr>
        <w:rPr>
          <w:rFonts w:asciiTheme="minorHAnsi" w:hAnsiTheme="minorHAnsi" w:cstheme="minorHAnsi"/>
          <w:sz w:val="22"/>
          <w:szCs w:val="22"/>
        </w:rPr>
      </w:pPr>
      <w:r w:rsidRPr="003216F7">
        <w:rPr>
          <w:rFonts w:asciiTheme="minorHAnsi" w:hAnsiTheme="minorHAnsi" w:cstheme="minorHAnsi"/>
          <w:sz w:val="22"/>
          <w:szCs w:val="22"/>
        </w:rPr>
        <w:t>Cada año, utilizamos evaluaciones a lo largo del año para identificar áreas de fortalezas y debilidades para el rendimiento de los estudiantes para que podamos cerrar las brechas. En años anteriores, hemos tenido múltiples programas basados en computadora para diferentes propósitos específicos, y sentimos la necesidad de tener algo más optimizado. Hemos adoptado la suscripción I-Ready junto con el kit Teacher Toolbox para jardín de infantes a quinto grado para que todo sea más cohesivo y para que los estudiantes no tomen múltiples evaluaciones. Este programa ayuda a los maestros a profundizar para identificar áreas de debilidad en lectura y matemáticas y se puede utilizar para mostrar el crecimiento de los estudiantes a lo largo del año. En lectura, nuestros estudiantes siempre se desempeñan muy bien en la categoría de lenguaje y edición y, por lo general, tienen dificultades con la integración de conocimientos e ideas, específicamente con textos informativos. En matemáticas, nuestros estudiantes se desempeñan consistentemente bien con los números y las operaciones y el pensamiento algebraico, pero tienen dificultades en fracciones y medidas, datos y geometría.</w:t>
      </w:r>
    </w:p>
    <w:p w14:paraId="06692AA6" w14:textId="77777777" w:rsidR="000B6279" w:rsidRDefault="000B6279" w:rsidP="000B6279">
      <w:pPr>
        <w:rPr>
          <w:rFonts w:asciiTheme="minorHAnsi" w:hAnsiTheme="minorHAnsi" w:cstheme="minorHAnsi"/>
          <w:sz w:val="22"/>
          <w:szCs w:val="22"/>
        </w:rPr>
      </w:pPr>
    </w:p>
    <w:p w14:paraId="0B95DD20" w14:textId="77777777" w:rsidR="000B6279" w:rsidRPr="003216F7" w:rsidRDefault="000B6279" w:rsidP="000B6279">
      <w:pPr>
        <w:rPr>
          <w:rFonts w:asciiTheme="minorHAnsi" w:hAnsiTheme="minorHAnsi" w:cstheme="minorHAnsi"/>
          <w:sz w:val="22"/>
          <w:szCs w:val="22"/>
        </w:rPr>
      </w:pPr>
      <w:r>
        <w:rPr>
          <w:rFonts w:asciiTheme="minorHAnsi" w:hAnsiTheme="minorHAnsi" w:cstheme="minorHAnsi"/>
          <w:sz w:val="22"/>
          <w:szCs w:val="22"/>
        </w:rPr>
        <w:t>Además de ayudarnos a conocer a los estudiantes donde están y mostrar crecimiento, I-Ready es reconocido a nivel nacional y tiene la capacidad de darnos puntajes de predicción para las evaluaciones estatales y puede usarse como una alternativa para la promoción de 3er grado si los estudiantes obtienen un cierto puntaje.</w:t>
      </w:r>
    </w:p>
    <w:p w14:paraId="0F50DEA8" w14:textId="77777777" w:rsidR="000B6279" w:rsidRPr="003216F7" w:rsidRDefault="000B6279" w:rsidP="000B6279">
      <w:pPr>
        <w:rPr>
          <w:rFonts w:asciiTheme="minorHAnsi" w:hAnsiTheme="minorHAnsi" w:cstheme="minorHAnsi"/>
          <w:sz w:val="22"/>
          <w:szCs w:val="22"/>
        </w:rPr>
      </w:pPr>
    </w:p>
    <w:p w14:paraId="2C7A9831" w14:textId="19B8CC51" w:rsidR="000B6279" w:rsidRPr="003216F7" w:rsidRDefault="000B6279" w:rsidP="000B6279">
      <w:pPr>
        <w:rPr>
          <w:rFonts w:asciiTheme="minorHAnsi" w:hAnsiTheme="minorHAnsi" w:cstheme="minorHAnsi"/>
          <w:sz w:val="22"/>
          <w:szCs w:val="22"/>
        </w:rPr>
      </w:pPr>
      <w:r w:rsidRPr="003216F7">
        <w:rPr>
          <w:rFonts w:asciiTheme="minorHAnsi" w:hAnsiTheme="minorHAnsi" w:cstheme="minorHAnsi"/>
          <w:sz w:val="22"/>
          <w:szCs w:val="22"/>
        </w:rPr>
        <w:t xml:space="preserve">Para ayudar en el área de preparación para exámenes, hemos comprado libros de Coach para lectura, matemáticas y ciencias para ayudar a los estudiantes, ya que se basan en habilidades y los maestros pueden usarlos para ayudar a llenar las brechas de habilidades fundamentales. </w:t>
      </w:r>
      <w:proofErr w:type="gramStart"/>
      <w:r w:rsidRPr="003216F7">
        <w:rPr>
          <w:rFonts w:asciiTheme="minorHAnsi" w:hAnsiTheme="minorHAnsi" w:cstheme="minorHAnsi"/>
          <w:sz w:val="22"/>
          <w:szCs w:val="22"/>
        </w:rPr>
        <w:t>Los</w:t>
      </w:r>
      <w:proofErr w:type="gramEnd"/>
      <w:r w:rsidRPr="003216F7">
        <w:rPr>
          <w:rFonts w:asciiTheme="minorHAnsi" w:hAnsiTheme="minorHAnsi" w:cstheme="minorHAnsi"/>
          <w:sz w:val="22"/>
          <w:szCs w:val="22"/>
        </w:rPr>
        <w:t xml:space="preserve"> maestros pueden usar los datos de su aula para asegurarse de que realmente están apuntando a las debilidades que se proyectan. También hemos comprado el componente en línea Coach Digital Compass, que tiene una gran cantidad de recursos que se utilizan para intervenciones, habilidades específicas y promoción del enriquecimiento y el pensamiento crítico para que los maestros puedan elegir realmente los recursos adecuados para diferenciar según sea necesario.</w:t>
      </w:r>
    </w:p>
    <w:p w14:paraId="762D5C60" w14:textId="77777777" w:rsidR="000B6279" w:rsidRPr="003216F7" w:rsidRDefault="000B6279" w:rsidP="000B6279">
      <w:pPr>
        <w:rPr>
          <w:rFonts w:asciiTheme="minorHAnsi" w:hAnsiTheme="minorHAnsi" w:cstheme="minorHAnsi"/>
          <w:sz w:val="22"/>
          <w:szCs w:val="22"/>
        </w:rPr>
      </w:pPr>
    </w:p>
    <w:p w14:paraId="453DC124" w14:textId="77777777" w:rsidR="000B6279" w:rsidRPr="003216F7" w:rsidRDefault="000B6279" w:rsidP="000B6279">
      <w:pPr>
        <w:rPr>
          <w:rFonts w:asciiTheme="minorHAnsi" w:hAnsiTheme="minorHAnsi" w:cstheme="minorHAnsi"/>
          <w:sz w:val="22"/>
          <w:szCs w:val="22"/>
        </w:rPr>
      </w:pPr>
      <w:r>
        <w:rPr>
          <w:rFonts w:asciiTheme="minorHAnsi" w:hAnsiTheme="minorHAnsi" w:cstheme="minorHAnsi"/>
          <w:sz w:val="22"/>
          <w:szCs w:val="22"/>
        </w:rPr>
        <w:t>También hemos invertido en Heggerty, ya que es un programa de intervención intensivo para K-5 para conocer a los estudiantes en su nivel y tratar de cerrar la brecha y hacer que lean a nivel de grado. Usamos Reading A-Z como una herramienta de evaluación para identificar en qué nivel de lectura se encuentran nuestros estudiantes y también podemos extraer pasajes y tareas del programa Reading A-Z que están en el nivel de cada estudiante.</w:t>
      </w:r>
    </w:p>
    <w:p w14:paraId="2B028B1D" w14:textId="77777777" w:rsidR="00DA6246" w:rsidRDefault="00DA6246" w:rsidP="000B6279">
      <w:pPr>
        <w:rPr>
          <w:rFonts w:asciiTheme="minorHAnsi" w:hAnsiTheme="minorHAnsi" w:cstheme="minorHAnsi"/>
          <w:sz w:val="22"/>
          <w:szCs w:val="22"/>
        </w:rPr>
      </w:pPr>
    </w:p>
    <w:p w14:paraId="1A03D7C9" w14:textId="733A9F6A" w:rsidR="000B6279" w:rsidRPr="003216F7" w:rsidRDefault="000B6279" w:rsidP="000B6279">
      <w:pPr>
        <w:rPr>
          <w:rFonts w:asciiTheme="minorHAnsi" w:hAnsiTheme="minorHAnsi" w:cstheme="minorHAnsi"/>
          <w:sz w:val="22"/>
          <w:szCs w:val="22"/>
        </w:rPr>
      </w:pPr>
      <w:r w:rsidRPr="003216F7">
        <w:rPr>
          <w:rFonts w:asciiTheme="minorHAnsi" w:hAnsiTheme="minorHAnsi" w:cstheme="minorHAnsi"/>
          <w:sz w:val="22"/>
          <w:szCs w:val="22"/>
        </w:rPr>
        <w:t>Como sabemos que la integración de conocimientos e ideas con textos informativos es un desafío para nuestros estudiantes, utilizamos nuestra suscripción a Scholastic News para ayudar en esta área. Estos artículos están alineados con nuestros estándares y realmente hacen que los estudiantes piensen y reflexionen, ya que muchas de las preguntas requieren respuestas escritas.</w:t>
      </w:r>
    </w:p>
    <w:p w14:paraId="207A0B2B" w14:textId="77777777" w:rsidR="000B6279" w:rsidRPr="003216F7" w:rsidRDefault="000B6279" w:rsidP="000B6279">
      <w:pPr>
        <w:rPr>
          <w:rFonts w:asciiTheme="minorHAnsi" w:hAnsiTheme="minorHAnsi" w:cstheme="minorHAnsi"/>
          <w:sz w:val="22"/>
          <w:szCs w:val="22"/>
        </w:rPr>
      </w:pPr>
    </w:p>
    <w:p w14:paraId="050B3F99" w14:textId="64EED35B" w:rsidR="000B6279" w:rsidRPr="003216F7" w:rsidRDefault="00EE4BE7" w:rsidP="000B6279">
      <w:pPr>
        <w:rPr>
          <w:rFonts w:asciiTheme="minorHAnsi" w:hAnsiTheme="minorHAnsi" w:cstheme="minorHAnsi"/>
          <w:sz w:val="22"/>
          <w:szCs w:val="22"/>
        </w:rPr>
      </w:pPr>
      <w:r w:rsidRPr="00EE4BE7">
        <w:rPr>
          <w:rFonts w:asciiTheme="minorHAnsi" w:hAnsiTheme="minorHAnsi" w:cstheme="minorHAnsi"/>
          <w:sz w:val="22"/>
          <w:szCs w:val="22"/>
        </w:rPr>
        <w:t>Además del plan de estudios básico de ciencias, nos suscribimos al programa complementario en línea Generation Genius. Además, se han proporcionado libros de Coach para ayudar con la diferenciación específica. También tenemos otros recursos digitales complementarios como BrainPOP para ayudar a involucrar a los estudiantes y permitirles expandir su pensamiento y hacer conexiones interdisciplinarias.</w:t>
      </w:r>
    </w:p>
    <w:p w14:paraId="1B93954B" w14:textId="77777777" w:rsidR="000B6279" w:rsidRPr="003216F7" w:rsidRDefault="000B6279" w:rsidP="000B6279">
      <w:pPr>
        <w:rPr>
          <w:rFonts w:asciiTheme="minorHAnsi" w:hAnsiTheme="minorHAnsi" w:cstheme="minorHAnsi"/>
          <w:sz w:val="22"/>
          <w:szCs w:val="22"/>
        </w:rPr>
      </w:pPr>
    </w:p>
    <w:p w14:paraId="2979EEF4" w14:textId="52D9EE79" w:rsidR="001A7E2B" w:rsidRPr="00AF1E97" w:rsidRDefault="000B6279" w:rsidP="00AF1E97">
      <w:pPr>
        <w:rPr>
          <w:rFonts w:asciiTheme="minorHAnsi" w:hAnsiTheme="minorHAnsi" w:cstheme="minorHAnsi"/>
          <w:sz w:val="22"/>
          <w:szCs w:val="22"/>
        </w:rPr>
      </w:pPr>
      <w:r w:rsidRPr="003216F7">
        <w:rPr>
          <w:rFonts w:asciiTheme="minorHAnsi" w:hAnsiTheme="minorHAnsi" w:cstheme="minorHAnsi"/>
          <w:sz w:val="22"/>
          <w:szCs w:val="22"/>
        </w:rPr>
        <w:t xml:space="preserve">En general, nos gustaría ver a todos nuestros estudiantes desempeñándose a nivel de grado, e idealmente queremos que dos tercios (66%) de nuestros estudiantes aprueben todas las evaluaciones estatales en lectura, matemáticas y ciencias para los grados 3-5. Al utilizar los recursos que hemos comprado, podremos saber en qué nivel se encuentran los estudiantes, intervenir y remediar para cerrar las brechas para tratar de llevarlos al nivel de grado y trabajar para ayudarlos a tener éxito con la preparación de exámenes. </w:t>
      </w:r>
      <w:r w:rsidR="00AF1E97">
        <w:rPr>
          <w:rFonts w:asciiTheme="minorHAnsi" w:hAnsiTheme="minorHAnsi" w:cstheme="minorHAnsi"/>
          <w:sz w:val="22"/>
          <w:szCs w:val="22"/>
        </w:rPr>
        <w:br/>
      </w:r>
    </w:p>
    <w:p w14:paraId="2833A7E0"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 xml:space="preserve">El análisis de los datos de rendimiento de los estudiantes </w:t>
      </w:r>
      <w:r w:rsidR="00167383">
        <w:rPr>
          <w:rFonts w:ascii="Century Gothic" w:hAnsi="Century Gothic"/>
          <w:color w:val="1F497D" w:themeColor="text2"/>
          <w:sz w:val="36"/>
        </w:rPr>
        <w:br/>
      </w:r>
      <w:r w:rsidR="00167383" w:rsidRPr="009B524D">
        <w:rPr>
          <w:rFonts w:ascii="Century Gothic" w:hAnsi="Century Gothic"/>
          <w:i/>
          <w:color w:val="1F497D" w:themeColor="text2"/>
        </w:rPr>
        <w:t>incluye el rendimiento académico de cada subgrupo</w:t>
      </w:r>
    </w:p>
    <w:p w14:paraId="228E86E1" w14:textId="77777777" w:rsidR="00CE6F6B" w:rsidRDefault="00C1597C" w:rsidP="0026490A">
      <w:pPr>
        <w:rPr>
          <w:rFonts w:asciiTheme="minorHAnsi" w:hAnsiTheme="minorHAnsi" w:cstheme="minorHAnsi"/>
          <w:sz w:val="22"/>
          <w:szCs w:val="22"/>
        </w:rPr>
      </w:pPr>
      <w:r>
        <w:rPr>
          <w:rFonts w:asciiTheme="minorHAnsi" w:hAnsiTheme="minorHAnsi" w:cstheme="minorHAnsi"/>
          <w:sz w:val="22"/>
          <w:szCs w:val="22"/>
        </w:rPr>
        <w:t xml:space="preserve">Para el año escolar 2024-2025, Seacoast mantuvo una calificación escolar de B, obteniendo el 57% del total de puntos en todos los componentes de informes. Los puntajes generales de rendimiento tanto en ELA (57%) como en Matemáticas (57%) superaron ligeramente los promedios del año anterior para la escuela, así como los promedios del distrito en su conjunto. En particular, el 61% de los estudiantes de tercer grado se desempeñaron a nivel de grado en ELA. Las ganancias de aprendizaje para el cuartil inferior en ELA (70%) lograron avances notables con respecto al año pasado, con un aumento </w:t>
      </w:r>
      <w:r>
        <w:rPr>
          <w:rFonts w:asciiTheme="minorHAnsi" w:hAnsiTheme="minorHAnsi" w:cstheme="minorHAnsi"/>
          <w:sz w:val="22"/>
          <w:szCs w:val="22"/>
        </w:rPr>
        <w:lastRenderedPageBreak/>
        <w:t xml:space="preserve">de 11 puntos. Alternativamente, las ganancias de aprendizaje del cuartil inferior en matemáticas (52%) y en ciencias (45%) cayeron considerablemente con respecto al año anterior. </w:t>
      </w:r>
    </w:p>
    <w:p w14:paraId="3829D0CB" w14:textId="77777777" w:rsidR="00CE6F6B" w:rsidRDefault="00CE6F6B" w:rsidP="0026490A">
      <w:pPr>
        <w:rPr>
          <w:rFonts w:asciiTheme="minorHAnsi" w:hAnsiTheme="minorHAnsi" w:cstheme="minorHAnsi"/>
          <w:sz w:val="22"/>
          <w:szCs w:val="22"/>
        </w:rPr>
      </w:pPr>
    </w:p>
    <w:p w14:paraId="0CFC52FD" w14:textId="77777777" w:rsidR="00CE6F6B" w:rsidRDefault="00A559D0" w:rsidP="0026490A">
      <w:pPr>
        <w:rPr>
          <w:rFonts w:asciiTheme="minorHAnsi" w:hAnsiTheme="minorHAnsi" w:cstheme="minorHAnsi"/>
          <w:sz w:val="22"/>
          <w:szCs w:val="22"/>
        </w:rPr>
      </w:pPr>
      <w:r w:rsidRPr="00F1655D">
        <w:rPr>
          <w:rFonts w:asciiTheme="minorHAnsi" w:hAnsiTheme="minorHAnsi" w:cstheme="minorHAnsi"/>
          <w:sz w:val="22"/>
          <w:szCs w:val="22"/>
        </w:rPr>
        <w:t xml:space="preserve">El desempeño de ELA de los tres niveles de grado estuvo estrechamente alineado en las tres categorías de informes, sobresaliendo en Lectura de texto informativo. La categoría de informe más baja para los tres niveles de grado fue Lectura a través de géneros y vocabulario, que sigue siendo un área de enfoque específica. En matemáticas, las fortalezas incluyen los dominios de fracciones y razonamiento geométrico, mientras que el sentido numérico se presenta como una debilidad en los tres grados. </w:t>
      </w:r>
    </w:p>
    <w:p w14:paraId="276D7E68" w14:textId="77777777" w:rsidR="00CE6F6B" w:rsidRDefault="00CE6F6B" w:rsidP="0026490A">
      <w:pPr>
        <w:rPr>
          <w:rFonts w:asciiTheme="minorHAnsi" w:hAnsiTheme="minorHAnsi" w:cstheme="minorHAnsi"/>
          <w:sz w:val="22"/>
          <w:szCs w:val="22"/>
        </w:rPr>
      </w:pPr>
    </w:p>
    <w:p w14:paraId="6A5795C7" w14:textId="50B92F53" w:rsidR="00777027" w:rsidRPr="00F1655D" w:rsidRDefault="00777027" w:rsidP="0026490A">
      <w:pPr>
        <w:rPr>
          <w:rFonts w:asciiTheme="minorHAnsi" w:hAnsiTheme="minorHAnsi" w:cstheme="minorHAnsi"/>
          <w:sz w:val="22"/>
          <w:szCs w:val="22"/>
        </w:rPr>
      </w:pPr>
      <w:r>
        <w:rPr>
          <w:rFonts w:asciiTheme="minorHAnsi" w:hAnsiTheme="minorHAnsi" w:cstheme="minorHAnsi"/>
          <w:sz w:val="22"/>
          <w:szCs w:val="22"/>
        </w:rPr>
        <w:t xml:space="preserve">Con respecto a los subgrupos, vimos pocos cambios en el desempeño con respecto al año anterior. Los estudiantes económicamente desfavorecidos informaron un aumento en el rendimiento en 2 puntos (55%), mientras que el rendimiento de los estudiantes del idioma inglés se redujo en 3 puntos (49%). Los estudiantes con discapacidades mantuvieron el mismo nivel de rendimiento durante el año anterior (41%). </w:t>
      </w:r>
    </w:p>
    <w:p w14:paraId="6EE0C07C" w14:textId="77777777" w:rsidR="00A559D0" w:rsidRDefault="00A559D0" w:rsidP="002449D0">
      <w:pPr>
        <w:rPr>
          <w:rFonts w:asciiTheme="minorHAnsi" w:hAnsiTheme="minorHAnsi" w:cstheme="minorHAnsi"/>
          <w:sz w:val="22"/>
          <w:szCs w:val="22"/>
        </w:rPr>
      </w:pPr>
    </w:p>
    <w:p w14:paraId="6133143F" w14:textId="77777777" w:rsidR="00C002D3" w:rsidRDefault="00C002D3" w:rsidP="002449D0"/>
    <w:p w14:paraId="54873AFC" w14:textId="77777777" w:rsidR="001A7E2B" w:rsidRPr="009B524D" w:rsidRDefault="001A7E2B" w:rsidP="001A7E2B">
      <w:pPr>
        <w:pBdr>
          <w:top w:val="single" w:sz="12" w:space="1" w:color="auto"/>
          <w:bottom w:val="single" w:sz="12" w:space="1" w:color="auto"/>
        </w:pBdr>
        <w:spacing w:after="200" w:line="276" w:lineRule="auto"/>
        <w:rPr>
          <w:rFonts w:ascii="Century Gothic" w:hAnsi="Century Gothic"/>
          <w:i/>
          <w:color w:val="1F497D" w:themeColor="text2"/>
        </w:rPr>
      </w:pPr>
      <w:r>
        <w:rPr>
          <w:rFonts w:ascii="Century Gothic" w:hAnsi="Century Gothic"/>
          <w:color w:val="1F497D" w:themeColor="text2"/>
          <w:sz w:val="36"/>
        </w:rPr>
        <w:t>El plan detallado para abordar cada deficiencia identificada en el desempeño de los estudiantes</w:t>
      </w:r>
      <w:r w:rsidR="00167383">
        <w:rPr>
          <w:rFonts w:ascii="Century Gothic" w:hAnsi="Century Gothic"/>
          <w:color w:val="1F497D" w:themeColor="text2"/>
          <w:sz w:val="36"/>
        </w:rPr>
        <w:br/>
      </w:r>
      <w:r w:rsidR="00167383" w:rsidRPr="009B524D">
        <w:rPr>
          <w:rFonts w:ascii="Century Gothic" w:hAnsi="Century Gothic"/>
          <w:i/>
          <w:color w:val="1F497D" w:themeColor="text2"/>
        </w:rPr>
        <w:t>incluye acciones específicas, persona responsable, recursos necesarios y cronograma</w:t>
      </w:r>
    </w:p>
    <w:p w14:paraId="62EEBBF9"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3443"/>
        <w:gridCol w:w="3443"/>
        <w:gridCol w:w="3427"/>
      </w:tblGrid>
      <w:tr w:rsidR="00F569E7" w:rsidRPr="007C4A8C" w14:paraId="06CD59D5" w14:textId="77777777" w:rsidTr="00E36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7BAE24E8" w14:textId="77777777" w:rsidR="007C4A8C" w:rsidRPr="007C4A8C" w:rsidRDefault="007C4A8C">
            <w:pPr>
              <w:spacing w:after="200" w:line="276" w:lineRule="auto"/>
              <w:rPr>
                <w:rFonts w:ascii="Century Gothic" w:hAnsi="Century Gothic"/>
              </w:rPr>
            </w:pPr>
            <w:r w:rsidRPr="007C4A8C">
              <w:rPr>
                <w:rFonts w:ascii="Century Gothic" w:hAnsi="Century Gothic"/>
              </w:rPr>
              <w:t>Acción</w:t>
            </w:r>
          </w:p>
        </w:tc>
        <w:tc>
          <w:tcPr>
            <w:tcW w:w="3443" w:type="dxa"/>
          </w:tcPr>
          <w:p w14:paraId="62CAD63C"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Responsable</w:t>
            </w:r>
          </w:p>
        </w:tc>
        <w:tc>
          <w:tcPr>
            <w:tcW w:w="3443" w:type="dxa"/>
          </w:tcPr>
          <w:p w14:paraId="1A89A2AD"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Recursos necesarios</w:t>
            </w:r>
          </w:p>
        </w:tc>
        <w:tc>
          <w:tcPr>
            <w:tcW w:w="3427" w:type="dxa"/>
          </w:tcPr>
          <w:p w14:paraId="2D328963" w14:textId="77777777" w:rsidR="007C4A8C" w:rsidRPr="007C4A8C" w:rsidRDefault="007C4A8C">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Línea de tiempo</w:t>
            </w:r>
          </w:p>
        </w:tc>
      </w:tr>
      <w:tr w:rsidR="006C3624" w14:paraId="6D8E4965" w14:textId="77777777" w:rsidTr="00E3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0EFC0312" w14:textId="0AE4D90B" w:rsidR="006C3624" w:rsidRPr="0050131E" w:rsidRDefault="006C3624" w:rsidP="006C3624">
            <w:pPr>
              <w:spacing w:after="200" w:line="276" w:lineRule="auto"/>
              <w:rPr>
                <w:rFonts w:asciiTheme="minorHAnsi" w:hAnsiTheme="minorHAnsi"/>
              </w:rPr>
            </w:pPr>
            <w:r w:rsidRPr="0050131E">
              <w:rPr>
                <w:rFonts w:asciiTheme="minorHAnsi" w:hAnsiTheme="minorHAnsi"/>
              </w:rPr>
              <w:t>Intervención adicional de lectura / matemáticas para estudiantes.</w:t>
            </w:r>
          </w:p>
        </w:tc>
        <w:tc>
          <w:tcPr>
            <w:tcW w:w="3443" w:type="dxa"/>
          </w:tcPr>
          <w:p w14:paraId="750E6FF9" w14:textId="08672675"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31E">
              <w:rPr>
                <w:rFonts w:asciiTheme="minorHAnsi" w:hAnsiTheme="minorHAnsi"/>
              </w:rPr>
              <w:t>Profesores, coordinador curricular, administración, personal de apoyo</w:t>
            </w:r>
          </w:p>
        </w:tc>
        <w:tc>
          <w:tcPr>
            <w:tcW w:w="3443" w:type="dxa"/>
          </w:tcPr>
          <w:p w14:paraId="783B1777"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Intervención en grupos pequeños y formación en instrucción diferenciada por maestros maestros, FDLRS, consultores externos</w:t>
            </w:r>
          </w:p>
          <w:p w14:paraId="0E001C95"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I-Ready, Aprendizaje de la A a la Z, descubrimiento, escolar, redacción de puntajes máximos, tecnología adicional</w:t>
            </w:r>
          </w:p>
          <w:p w14:paraId="3555266B"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0131E">
              <w:rPr>
                <w:rFonts w:asciiTheme="minorHAnsi" w:hAnsiTheme="minorHAnsi"/>
              </w:rPr>
              <w:lastRenderedPageBreak/>
              <w:t>Tutores: los maestros en los grados 3-5 brindarán tutoría adicional en lectura / matemáticas</w:t>
            </w:r>
          </w:p>
          <w:p w14:paraId="1EAFA9BF" w14:textId="77777777" w:rsidR="006C3624"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Intervencionista de lectura/matemáticas </w:t>
            </w:r>
          </w:p>
          <w:p w14:paraId="45EAAAA1" w14:textId="3829A225"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Paraprofesionales para brindar apoyo adicional a maestros y estudiantes</w:t>
            </w:r>
          </w:p>
        </w:tc>
        <w:tc>
          <w:tcPr>
            <w:tcW w:w="3427" w:type="dxa"/>
          </w:tcPr>
          <w:p w14:paraId="56A0B00A" w14:textId="4C7BA6F5" w:rsidR="006C3624" w:rsidRPr="0050131E"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lastRenderedPageBreak/>
              <w:t>Año escolar 2025-2026</w:t>
            </w:r>
          </w:p>
        </w:tc>
      </w:tr>
      <w:tr w:rsidR="006C3624" w14:paraId="2C2EE352" w14:textId="77777777" w:rsidTr="00E360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06A298C3" w14:textId="6D35D457" w:rsidR="006C3624" w:rsidRPr="0050131E" w:rsidRDefault="006C3624" w:rsidP="006C3624">
            <w:pPr>
              <w:spacing w:after="200" w:line="276" w:lineRule="auto"/>
              <w:rPr>
                <w:rFonts w:asciiTheme="minorHAnsi" w:hAnsiTheme="minorHAnsi"/>
              </w:rPr>
            </w:pPr>
            <w:r w:rsidRPr="0050131E">
              <w:rPr>
                <w:rFonts w:asciiTheme="minorHAnsi" w:hAnsiTheme="minorHAnsi"/>
              </w:rPr>
              <w:t>Desarrollo profesional para maestros en las áreas centrales</w:t>
            </w:r>
          </w:p>
        </w:tc>
        <w:tc>
          <w:tcPr>
            <w:tcW w:w="3443" w:type="dxa"/>
          </w:tcPr>
          <w:p w14:paraId="26CB2810" w14:textId="40388C77"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31E">
              <w:rPr>
                <w:rFonts w:asciiTheme="minorHAnsi" w:hAnsiTheme="minorHAnsi"/>
              </w:rPr>
              <w:t>Administración, profesores, coordinador de currículo</w:t>
            </w:r>
          </w:p>
        </w:tc>
        <w:tc>
          <w:tcPr>
            <w:tcW w:w="3443" w:type="dxa"/>
          </w:tcPr>
          <w:p w14:paraId="5ACCC2A1" w14:textId="3BBFEDE5"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50131E">
              <w:rPr>
                <w:rFonts w:asciiTheme="minorHAnsi" w:hAnsiTheme="minorHAnsi"/>
              </w:rPr>
              <w:t>Desarrollo profesional a partir del currículo e intervencionista, consultores externos, Model Teaching. Se proporcionarán suplentes.</w:t>
            </w:r>
          </w:p>
        </w:tc>
        <w:tc>
          <w:tcPr>
            <w:tcW w:w="3427" w:type="dxa"/>
          </w:tcPr>
          <w:p w14:paraId="7C538C00" w14:textId="3C8C1091" w:rsidR="006C3624" w:rsidRPr="0050131E"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Año escolar 2025-2026</w:t>
            </w:r>
          </w:p>
        </w:tc>
      </w:tr>
      <w:tr w:rsidR="006C3624" w14:paraId="790083FE" w14:textId="77777777" w:rsidTr="00E36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1DD39C6E" w14:textId="5F982C59" w:rsidR="006C3624" w:rsidRPr="000F42FD" w:rsidRDefault="006C3624" w:rsidP="006C3624">
            <w:pPr>
              <w:spacing w:after="200" w:line="276" w:lineRule="auto"/>
              <w:rPr>
                <w:rFonts w:asciiTheme="minorHAnsi" w:hAnsiTheme="minorHAnsi" w:cstheme="minorHAnsi"/>
              </w:rPr>
            </w:pPr>
            <w:r w:rsidRPr="00560F03">
              <w:rPr>
                <w:rFonts w:asciiTheme="minorHAnsi" w:hAnsiTheme="minorHAnsi" w:cstheme="minorHAnsi"/>
              </w:rPr>
              <w:t>Profesor de ELA</w:t>
            </w:r>
          </w:p>
        </w:tc>
        <w:tc>
          <w:tcPr>
            <w:tcW w:w="3443" w:type="dxa"/>
          </w:tcPr>
          <w:p w14:paraId="5A24E10E" w14:textId="6BEA3576"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60F03">
              <w:rPr>
                <w:rFonts w:asciiTheme="minorHAnsi" w:hAnsiTheme="minorHAnsi" w:cstheme="minorHAnsi"/>
              </w:rPr>
              <w:t>Administración</w:t>
            </w:r>
          </w:p>
        </w:tc>
        <w:tc>
          <w:tcPr>
            <w:tcW w:w="3443" w:type="dxa"/>
          </w:tcPr>
          <w:p w14:paraId="53DABFA9" w14:textId="1311D59F"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60F03">
              <w:rPr>
                <w:rFonts w:asciiTheme="minorHAnsi" w:hAnsiTheme="minorHAnsi" w:cstheme="minorHAnsi"/>
              </w:rPr>
              <w:t>Contratar a un maestro de ELA adicional para el 4º grado a un tamaño de clase más bajo para ayudar con la brecha de ELA y satisfacer las necesidades individuales de los estudiantes.</w:t>
            </w:r>
          </w:p>
        </w:tc>
        <w:tc>
          <w:tcPr>
            <w:tcW w:w="3427" w:type="dxa"/>
          </w:tcPr>
          <w:p w14:paraId="09F78D9D" w14:textId="0400EDD5" w:rsidR="006C3624" w:rsidRPr="000F42FD" w:rsidRDefault="006C3624" w:rsidP="006C3624">
            <w:p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Año escolar 2025-2026</w:t>
            </w:r>
          </w:p>
        </w:tc>
      </w:tr>
      <w:tr w:rsidR="006C3624" w14:paraId="3C1F391B" w14:textId="77777777" w:rsidTr="00E360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7" w:type="dxa"/>
          </w:tcPr>
          <w:p w14:paraId="23D49DD0" w14:textId="6326B8F0" w:rsidR="006C3624" w:rsidRPr="00560F03" w:rsidRDefault="006C3624" w:rsidP="006C3624">
            <w:pPr>
              <w:spacing w:after="200" w:line="276" w:lineRule="auto"/>
              <w:rPr>
                <w:rFonts w:asciiTheme="minorHAnsi" w:hAnsiTheme="minorHAnsi" w:cstheme="minorHAnsi"/>
              </w:rPr>
            </w:pPr>
            <w:r>
              <w:rPr>
                <w:rFonts w:asciiTheme="minorHAnsi" w:hAnsiTheme="minorHAnsi" w:cstheme="minorHAnsi"/>
              </w:rPr>
              <w:t>Excursiones</w:t>
            </w:r>
          </w:p>
        </w:tc>
        <w:tc>
          <w:tcPr>
            <w:tcW w:w="3443" w:type="dxa"/>
          </w:tcPr>
          <w:p w14:paraId="2EB6F5D4" w14:textId="5F91CCD7"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Administración, Profesores</w:t>
            </w:r>
          </w:p>
        </w:tc>
        <w:tc>
          <w:tcPr>
            <w:tcW w:w="3443" w:type="dxa"/>
          </w:tcPr>
          <w:p w14:paraId="3C018182" w14:textId="7DC2F2A3"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Brindar a los estudiantes experiencias educativas auténticas que mejoren los Estándares de Florida para ayudar a los estudiantes a crecer </w:t>
            </w:r>
            <w:r>
              <w:rPr>
                <w:rFonts w:asciiTheme="minorHAnsi" w:hAnsiTheme="minorHAnsi" w:cstheme="minorHAnsi"/>
              </w:rPr>
              <w:lastRenderedPageBreak/>
              <w:t>en el conocimiento del mundo real y aplicar lo que se aprende.</w:t>
            </w:r>
          </w:p>
        </w:tc>
        <w:tc>
          <w:tcPr>
            <w:tcW w:w="3427" w:type="dxa"/>
          </w:tcPr>
          <w:p w14:paraId="20D23A9C" w14:textId="61722D59" w:rsidR="006C3624" w:rsidRPr="00560F03" w:rsidRDefault="006C3624" w:rsidP="006C3624">
            <w:pPr>
              <w:spacing w:after="200"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Año escolar 2025-2026</w:t>
            </w:r>
          </w:p>
        </w:tc>
      </w:tr>
    </w:tbl>
    <w:p w14:paraId="171C8909" w14:textId="77777777" w:rsidR="001A7E2B" w:rsidRDefault="001A7E2B">
      <w:pPr>
        <w:spacing w:after="200" w:line="276" w:lineRule="auto"/>
      </w:pPr>
    </w:p>
    <w:p w14:paraId="77D95F3E" w14:textId="77777777" w:rsidR="001A7E2B"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Identificación de cada componente del programa educativo aprobado de la escuela que NO se ha implementado como se describe en la solicitud de chárter aprobada por la escuela o en el contrato chárter</w:t>
      </w:r>
    </w:p>
    <w:p w14:paraId="6927D1EC" w14:textId="3B2ACCE3" w:rsidR="001A7E2B" w:rsidRDefault="006710AF">
      <w:pPr>
        <w:spacing w:after="200" w:line="276" w:lineRule="auto"/>
      </w:pPr>
      <w:r>
        <w:t>Ninguno en este momento.</w:t>
      </w:r>
    </w:p>
    <w:p w14:paraId="23F3CAA2" w14:textId="77777777" w:rsidR="009B524D" w:rsidRPr="00687E5B" w:rsidRDefault="001A7E2B"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El plan detallado para abordar cada deficiencia identificada mencionada anteriormente</w:t>
      </w:r>
      <w:r w:rsidR="009B524D">
        <w:rPr>
          <w:rFonts w:ascii="Century Gothic" w:hAnsi="Century Gothic"/>
          <w:color w:val="1F497D" w:themeColor="text2"/>
          <w:sz w:val="36"/>
        </w:rPr>
        <w:br/>
      </w:r>
      <w:r w:rsidR="009B524D" w:rsidRPr="009B524D">
        <w:rPr>
          <w:rFonts w:ascii="Century Gothic" w:hAnsi="Century Gothic"/>
          <w:i/>
          <w:color w:val="1F497D" w:themeColor="text2"/>
        </w:rPr>
        <w:t>incluye acciones específicas, persona responsable, recursos necesarios y cronograma</w:t>
      </w:r>
    </w:p>
    <w:p w14:paraId="5AB17F2B"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50"/>
        <w:gridCol w:w="3445"/>
        <w:gridCol w:w="3433"/>
      </w:tblGrid>
      <w:tr w:rsidR="007C4A8C" w:rsidRPr="007C4A8C" w14:paraId="2A33A644" w14:textId="77777777" w:rsidTr="00EA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top w:val="none" w:sz="0" w:space="0" w:color="auto"/>
              <w:left w:val="none" w:sz="0" w:space="0" w:color="auto"/>
              <w:bottom w:val="none" w:sz="0" w:space="0" w:color="auto"/>
              <w:right w:val="none" w:sz="0" w:space="0" w:color="auto"/>
            </w:tcBorders>
          </w:tcPr>
          <w:p w14:paraId="6668780D" w14:textId="77777777" w:rsidR="007C4A8C" w:rsidRPr="007C4A8C" w:rsidRDefault="007C4A8C" w:rsidP="00EA1857">
            <w:pPr>
              <w:spacing w:after="200" w:line="276" w:lineRule="auto"/>
              <w:rPr>
                <w:rFonts w:ascii="Century Gothic" w:hAnsi="Century Gothic"/>
              </w:rPr>
            </w:pPr>
            <w:r w:rsidRPr="007C4A8C">
              <w:rPr>
                <w:rFonts w:ascii="Century Gothic" w:hAnsi="Century Gothic"/>
              </w:rPr>
              <w:t>Acción</w:t>
            </w:r>
          </w:p>
        </w:tc>
        <w:tc>
          <w:tcPr>
            <w:tcW w:w="3496" w:type="dxa"/>
            <w:tcBorders>
              <w:top w:val="none" w:sz="0" w:space="0" w:color="auto"/>
              <w:left w:val="none" w:sz="0" w:space="0" w:color="auto"/>
              <w:bottom w:val="none" w:sz="0" w:space="0" w:color="auto"/>
              <w:right w:val="none" w:sz="0" w:space="0" w:color="auto"/>
            </w:tcBorders>
          </w:tcPr>
          <w:p w14:paraId="50D265FC"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Responsable</w:t>
            </w:r>
          </w:p>
        </w:tc>
        <w:tc>
          <w:tcPr>
            <w:tcW w:w="3497" w:type="dxa"/>
            <w:tcBorders>
              <w:top w:val="none" w:sz="0" w:space="0" w:color="auto"/>
              <w:left w:val="none" w:sz="0" w:space="0" w:color="auto"/>
              <w:bottom w:val="none" w:sz="0" w:space="0" w:color="auto"/>
              <w:right w:val="none" w:sz="0" w:space="0" w:color="auto"/>
            </w:tcBorders>
          </w:tcPr>
          <w:p w14:paraId="329F5787"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Recursos necesarios</w:t>
            </w:r>
          </w:p>
        </w:tc>
        <w:tc>
          <w:tcPr>
            <w:tcW w:w="3497" w:type="dxa"/>
            <w:tcBorders>
              <w:top w:val="none" w:sz="0" w:space="0" w:color="auto"/>
              <w:left w:val="none" w:sz="0" w:space="0" w:color="auto"/>
              <w:bottom w:val="none" w:sz="0" w:space="0" w:color="auto"/>
              <w:right w:val="none" w:sz="0" w:space="0" w:color="auto"/>
            </w:tcBorders>
          </w:tcPr>
          <w:p w14:paraId="25EDADDC"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Línea de tiempo</w:t>
            </w:r>
          </w:p>
        </w:tc>
      </w:tr>
      <w:tr w:rsidR="007C4A8C" w14:paraId="7C2A9124"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1A7E5446"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7B73C589"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right w:val="none" w:sz="0" w:space="0" w:color="auto"/>
            </w:tcBorders>
          </w:tcPr>
          <w:p w14:paraId="236E1D3F"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tcBorders>
          </w:tcPr>
          <w:p w14:paraId="5264B2C2"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C4A8C" w14:paraId="52F6E1A7" w14:textId="77777777" w:rsidTr="00EA1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080F1C06"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46B2D517"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right w:val="none" w:sz="0" w:space="0" w:color="auto"/>
            </w:tcBorders>
          </w:tcPr>
          <w:p w14:paraId="55A5B510"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tcBorders>
          </w:tcPr>
          <w:p w14:paraId="511FFB42"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r w:rsidR="007C4A8C" w14:paraId="6567BD95" w14:textId="77777777" w:rsidTr="00EA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643B92DE"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5C7E2843"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right w:val="none" w:sz="0" w:space="0" w:color="auto"/>
            </w:tcBorders>
          </w:tcPr>
          <w:p w14:paraId="6EDB7578"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3497" w:type="dxa"/>
            <w:tcBorders>
              <w:left w:val="none" w:sz="0" w:space="0" w:color="auto"/>
            </w:tcBorders>
          </w:tcPr>
          <w:p w14:paraId="74366258" w14:textId="77777777" w:rsidR="007C4A8C" w:rsidRDefault="007C4A8C" w:rsidP="00EA1857">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C4A8C" w14:paraId="10575ED4" w14:textId="77777777" w:rsidTr="00EA18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6" w:type="dxa"/>
            <w:tcBorders>
              <w:right w:val="none" w:sz="0" w:space="0" w:color="auto"/>
            </w:tcBorders>
          </w:tcPr>
          <w:p w14:paraId="57E0E175" w14:textId="77777777" w:rsidR="007C4A8C" w:rsidRDefault="007C4A8C" w:rsidP="00EA1857">
            <w:pPr>
              <w:spacing w:after="200" w:line="276" w:lineRule="auto"/>
            </w:pPr>
          </w:p>
        </w:tc>
        <w:tc>
          <w:tcPr>
            <w:tcW w:w="3496" w:type="dxa"/>
            <w:tcBorders>
              <w:left w:val="none" w:sz="0" w:space="0" w:color="auto"/>
              <w:right w:val="none" w:sz="0" w:space="0" w:color="auto"/>
            </w:tcBorders>
          </w:tcPr>
          <w:p w14:paraId="693627A8"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right w:val="none" w:sz="0" w:space="0" w:color="auto"/>
            </w:tcBorders>
          </w:tcPr>
          <w:p w14:paraId="5D9C5649"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97" w:type="dxa"/>
            <w:tcBorders>
              <w:left w:val="none" w:sz="0" w:space="0" w:color="auto"/>
            </w:tcBorders>
          </w:tcPr>
          <w:p w14:paraId="51A70AD5"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bl>
    <w:p w14:paraId="02DDAF81" w14:textId="77777777" w:rsidR="001A7E2B" w:rsidRDefault="001A7E2B">
      <w:pPr>
        <w:spacing w:after="200" w:line="276" w:lineRule="auto"/>
      </w:pPr>
    </w:p>
    <w:p w14:paraId="7ED8F917" w14:textId="77777777" w:rsidR="001A7E2B" w:rsidRPr="00687E5B" w:rsidRDefault="00237D84"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lastRenderedPageBreak/>
        <w:t xml:space="preserve">Identificación de otras barreras para el éxito de los estudiantes, con un plan detallado para abordar cada barrera </w:t>
      </w:r>
      <w:r w:rsidR="00EE1B44">
        <w:rPr>
          <w:rFonts w:ascii="Century Gothic" w:hAnsi="Century Gothic"/>
          <w:color w:val="1F497D" w:themeColor="text2"/>
          <w:sz w:val="36"/>
        </w:rPr>
        <w:br/>
      </w:r>
      <w:r w:rsidR="00EE1B44" w:rsidRPr="009B524D">
        <w:rPr>
          <w:rFonts w:ascii="Century Gothic" w:hAnsi="Century Gothic"/>
          <w:i/>
          <w:color w:val="1F497D" w:themeColor="text2"/>
        </w:rPr>
        <w:t>Incluya acciones específicas, persona responsable, recursos necesarios y cronograma</w:t>
      </w:r>
    </w:p>
    <w:p w14:paraId="64D8D69F" w14:textId="77777777" w:rsidR="001A7E2B" w:rsidRDefault="001A7E2B">
      <w:pPr>
        <w:spacing w:after="200" w:line="276" w:lineRule="auto"/>
      </w:pPr>
    </w:p>
    <w:tbl>
      <w:tblPr>
        <w:tblStyle w:val="MediumShading1-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3448"/>
        <w:gridCol w:w="3440"/>
        <w:gridCol w:w="3433"/>
      </w:tblGrid>
      <w:tr w:rsidR="007C4A8C" w:rsidRPr="007C4A8C" w14:paraId="52C31EE7" w14:textId="77777777" w:rsidTr="0072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dxa"/>
            <w:tcBorders>
              <w:top w:val="none" w:sz="0" w:space="0" w:color="auto"/>
              <w:left w:val="none" w:sz="0" w:space="0" w:color="auto"/>
              <w:bottom w:val="none" w:sz="0" w:space="0" w:color="auto"/>
              <w:right w:val="none" w:sz="0" w:space="0" w:color="auto"/>
            </w:tcBorders>
          </w:tcPr>
          <w:p w14:paraId="6DAE87EC" w14:textId="77777777" w:rsidR="007C4A8C" w:rsidRPr="007C4A8C" w:rsidRDefault="007C4A8C" w:rsidP="00EA1857">
            <w:pPr>
              <w:spacing w:after="200" w:line="276" w:lineRule="auto"/>
              <w:rPr>
                <w:rFonts w:ascii="Century Gothic" w:hAnsi="Century Gothic"/>
              </w:rPr>
            </w:pPr>
            <w:r w:rsidRPr="007C4A8C">
              <w:rPr>
                <w:rFonts w:ascii="Century Gothic" w:hAnsi="Century Gothic"/>
              </w:rPr>
              <w:t>Acción</w:t>
            </w:r>
          </w:p>
        </w:tc>
        <w:tc>
          <w:tcPr>
            <w:tcW w:w="3448" w:type="dxa"/>
            <w:tcBorders>
              <w:top w:val="none" w:sz="0" w:space="0" w:color="auto"/>
              <w:left w:val="none" w:sz="0" w:space="0" w:color="auto"/>
              <w:bottom w:val="none" w:sz="0" w:space="0" w:color="auto"/>
              <w:right w:val="none" w:sz="0" w:space="0" w:color="auto"/>
            </w:tcBorders>
          </w:tcPr>
          <w:p w14:paraId="5BA153BB"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Responsable</w:t>
            </w:r>
          </w:p>
        </w:tc>
        <w:tc>
          <w:tcPr>
            <w:tcW w:w="3440" w:type="dxa"/>
            <w:tcBorders>
              <w:top w:val="none" w:sz="0" w:space="0" w:color="auto"/>
              <w:left w:val="none" w:sz="0" w:space="0" w:color="auto"/>
              <w:bottom w:val="none" w:sz="0" w:space="0" w:color="auto"/>
              <w:right w:val="none" w:sz="0" w:space="0" w:color="auto"/>
            </w:tcBorders>
          </w:tcPr>
          <w:p w14:paraId="57161575"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Recursos necesarios</w:t>
            </w:r>
          </w:p>
        </w:tc>
        <w:tc>
          <w:tcPr>
            <w:tcW w:w="3433" w:type="dxa"/>
            <w:tcBorders>
              <w:top w:val="none" w:sz="0" w:space="0" w:color="auto"/>
              <w:left w:val="none" w:sz="0" w:space="0" w:color="auto"/>
              <w:bottom w:val="none" w:sz="0" w:space="0" w:color="auto"/>
              <w:right w:val="none" w:sz="0" w:space="0" w:color="auto"/>
            </w:tcBorders>
          </w:tcPr>
          <w:p w14:paraId="05421242" w14:textId="77777777" w:rsidR="007C4A8C" w:rsidRPr="007C4A8C" w:rsidRDefault="007C4A8C" w:rsidP="00EA1857">
            <w:pPr>
              <w:spacing w:after="200"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7C4A8C">
              <w:rPr>
                <w:rFonts w:ascii="Century Gothic" w:hAnsi="Century Gothic"/>
              </w:rPr>
              <w:t>Línea de tiempo</w:t>
            </w:r>
          </w:p>
        </w:tc>
      </w:tr>
      <w:tr w:rsidR="007C4A8C" w14:paraId="5BDBFA64" w14:textId="77777777" w:rsidTr="0072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dxa"/>
            <w:tcBorders>
              <w:right w:val="none" w:sz="0" w:space="0" w:color="auto"/>
            </w:tcBorders>
          </w:tcPr>
          <w:p w14:paraId="42698B8E" w14:textId="44A1BD2C" w:rsidR="0050131E" w:rsidRPr="0050131E" w:rsidRDefault="0050131E" w:rsidP="0050131E">
            <w:pPr>
              <w:pStyle w:val="ListParagraph"/>
              <w:spacing w:line="240" w:lineRule="auto"/>
              <w:ind w:left="-30"/>
              <w:rPr>
                <w:sz w:val="22"/>
                <w:szCs w:val="22"/>
              </w:rPr>
            </w:pPr>
            <w:r w:rsidRPr="0050131E">
              <w:rPr>
                <w:sz w:val="22"/>
                <w:szCs w:val="22"/>
              </w:rPr>
              <w:t>Hacer que los padres sean participantes activos en la educación del niño y se asocien con la escuela para satisfacer las necesidades de su familia.</w:t>
            </w:r>
          </w:p>
          <w:p w14:paraId="0BE32BFC" w14:textId="251B24B6" w:rsidR="0050131E" w:rsidRPr="0050131E" w:rsidRDefault="0050131E" w:rsidP="0050131E">
            <w:pPr>
              <w:pStyle w:val="ListParagraph"/>
              <w:spacing w:line="240" w:lineRule="auto"/>
              <w:ind w:left="-30"/>
              <w:rPr>
                <w:sz w:val="22"/>
                <w:szCs w:val="22"/>
              </w:rPr>
            </w:pPr>
          </w:p>
          <w:p w14:paraId="1D5C1C82" w14:textId="383297EC" w:rsidR="0050131E" w:rsidRPr="0050131E" w:rsidRDefault="0050131E" w:rsidP="0050131E">
            <w:pPr>
              <w:pStyle w:val="ListParagraph"/>
              <w:spacing w:line="240" w:lineRule="auto"/>
              <w:ind w:left="-30"/>
              <w:rPr>
                <w:sz w:val="22"/>
                <w:szCs w:val="22"/>
              </w:rPr>
            </w:pPr>
            <w:r w:rsidRPr="0050131E">
              <w:rPr>
                <w:sz w:val="22"/>
                <w:szCs w:val="22"/>
              </w:rPr>
              <w:t>Queremos brindar oportunidades para que los padres sepan cómo trabajar específicamente con sus hijos en sus materias básicas para ayudar a aumentar su rendimiento en la escuela y en el hogar.</w:t>
            </w:r>
          </w:p>
          <w:p w14:paraId="22857536" w14:textId="77777777" w:rsidR="007C4A8C" w:rsidRDefault="007C4A8C" w:rsidP="00EA1857">
            <w:pPr>
              <w:spacing w:after="200" w:line="276" w:lineRule="auto"/>
            </w:pPr>
          </w:p>
        </w:tc>
        <w:tc>
          <w:tcPr>
            <w:tcW w:w="3448" w:type="dxa"/>
            <w:tcBorders>
              <w:left w:val="none" w:sz="0" w:space="0" w:color="auto"/>
              <w:right w:val="none" w:sz="0" w:space="0" w:color="auto"/>
            </w:tcBorders>
          </w:tcPr>
          <w:p w14:paraId="74EE64AB" w14:textId="3A2D9615" w:rsidR="007C4A8C"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t>Administración, Maestros y Personal</w:t>
            </w:r>
          </w:p>
        </w:tc>
        <w:tc>
          <w:tcPr>
            <w:tcW w:w="3440" w:type="dxa"/>
            <w:tcBorders>
              <w:left w:val="none" w:sz="0" w:space="0" w:color="auto"/>
              <w:right w:val="none" w:sz="0" w:space="0" w:color="auto"/>
            </w:tcBorders>
          </w:tcPr>
          <w:p w14:paraId="59098458" w14:textId="77777777" w:rsidR="007C4A8C"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t>Recursos para padres que les dan específicamente estrategias para trabajar con sus estudiantes en casa.</w:t>
            </w:r>
          </w:p>
          <w:p w14:paraId="089241D8" w14:textId="442C43DB"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131E">
              <w:rPr>
                <w:rFonts w:asciiTheme="minorHAnsi" w:hAnsiTheme="minorHAnsi" w:cstheme="minorHAnsi"/>
              </w:rPr>
              <w:t>Tener acceso a nuestro plan de estudios escolar y recursos en línea en su hogar.</w:t>
            </w:r>
          </w:p>
          <w:p w14:paraId="7133F1B0" w14:textId="18391AF8"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Eventos escolares con familias.</w:t>
            </w:r>
          </w:p>
          <w:p w14:paraId="78212D92" w14:textId="77777777" w:rsid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Flexibilidad en los horarios y actividades de las reuniones.</w:t>
            </w:r>
          </w:p>
          <w:p w14:paraId="7898DBF8" w14:textId="529BBC4E" w:rsidR="0050131E" w:rsidRPr="0050131E" w:rsidRDefault="0050131E"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Intérpretes</w:t>
            </w:r>
          </w:p>
        </w:tc>
        <w:tc>
          <w:tcPr>
            <w:tcW w:w="3433" w:type="dxa"/>
            <w:tcBorders>
              <w:left w:val="none" w:sz="0" w:space="0" w:color="auto"/>
            </w:tcBorders>
          </w:tcPr>
          <w:p w14:paraId="1B3BB002" w14:textId="08BBA329" w:rsidR="007C4A8C" w:rsidRPr="0050131E" w:rsidRDefault="00E36078" w:rsidP="0050131E">
            <w:pPr>
              <w:spacing w:after="2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Año escolar 2025-2026</w:t>
            </w:r>
          </w:p>
        </w:tc>
      </w:tr>
      <w:tr w:rsidR="007C4A8C" w14:paraId="5A0B106C" w14:textId="77777777" w:rsidTr="0072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dxa"/>
            <w:tcBorders>
              <w:right w:val="none" w:sz="0" w:space="0" w:color="auto"/>
            </w:tcBorders>
          </w:tcPr>
          <w:p w14:paraId="2121BAFA" w14:textId="77777777" w:rsidR="007C4A8C" w:rsidRDefault="007C4A8C" w:rsidP="00EA1857">
            <w:pPr>
              <w:spacing w:after="200" w:line="276" w:lineRule="auto"/>
            </w:pPr>
          </w:p>
        </w:tc>
        <w:tc>
          <w:tcPr>
            <w:tcW w:w="3448" w:type="dxa"/>
            <w:tcBorders>
              <w:left w:val="none" w:sz="0" w:space="0" w:color="auto"/>
              <w:right w:val="none" w:sz="0" w:space="0" w:color="auto"/>
            </w:tcBorders>
          </w:tcPr>
          <w:p w14:paraId="260ECAD6"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40" w:type="dxa"/>
            <w:tcBorders>
              <w:left w:val="none" w:sz="0" w:space="0" w:color="auto"/>
              <w:right w:val="none" w:sz="0" w:space="0" w:color="auto"/>
            </w:tcBorders>
          </w:tcPr>
          <w:p w14:paraId="20882832"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c>
          <w:tcPr>
            <w:tcW w:w="3433" w:type="dxa"/>
            <w:tcBorders>
              <w:left w:val="none" w:sz="0" w:space="0" w:color="auto"/>
            </w:tcBorders>
          </w:tcPr>
          <w:p w14:paraId="227ABF56" w14:textId="77777777" w:rsidR="007C4A8C" w:rsidRDefault="007C4A8C" w:rsidP="00EA1857">
            <w:pPr>
              <w:spacing w:after="200" w:line="276" w:lineRule="auto"/>
              <w:cnfStyle w:val="000000010000" w:firstRow="0" w:lastRow="0" w:firstColumn="0" w:lastColumn="0" w:oddVBand="0" w:evenVBand="0" w:oddHBand="0" w:evenHBand="1" w:firstRowFirstColumn="0" w:firstRowLastColumn="0" w:lastRowFirstColumn="0" w:lastRowLastColumn="0"/>
            </w:pPr>
          </w:p>
        </w:tc>
      </w:tr>
    </w:tbl>
    <w:p w14:paraId="3914B4C0" w14:textId="77777777" w:rsidR="001A7E2B" w:rsidRDefault="001A7E2B">
      <w:pPr>
        <w:spacing w:after="200" w:line="276" w:lineRule="auto"/>
      </w:pPr>
    </w:p>
    <w:p w14:paraId="6A67077C" w14:textId="77777777" w:rsidR="001A7E2B" w:rsidRDefault="001A7E2B">
      <w:pPr>
        <w:spacing w:after="200" w:line="276" w:lineRule="auto"/>
      </w:pPr>
    </w:p>
    <w:p w14:paraId="0D9702CE" w14:textId="77777777" w:rsidR="001A7E2B" w:rsidRPr="00687E5B" w:rsidRDefault="00237D84" w:rsidP="001A7E2B">
      <w:pPr>
        <w:pBdr>
          <w:top w:val="single" w:sz="12" w:space="1" w:color="auto"/>
          <w:bottom w:val="single" w:sz="12" w:space="1" w:color="auto"/>
        </w:pBdr>
        <w:spacing w:after="200" w:line="276" w:lineRule="auto"/>
        <w:rPr>
          <w:rFonts w:ascii="Century Gothic" w:hAnsi="Century Gothic"/>
          <w:color w:val="1F497D" w:themeColor="text2"/>
          <w:sz w:val="36"/>
        </w:rPr>
      </w:pPr>
      <w:r>
        <w:rPr>
          <w:rFonts w:ascii="Century Gothic" w:hAnsi="Century Gothic"/>
          <w:color w:val="1F497D" w:themeColor="text2"/>
          <w:sz w:val="36"/>
        </w:rPr>
        <w:t>Resultados específicos de rendimiento estudiantil a lograr</w:t>
      </w:r>
    </w:p>
    <w:p w14:paraId="4E2B43AF" w14:textId="64CF5D12" w:rsidR="002449D0" w:rsidRPr="003216F7" w:rsidRDefault="002449D0" w:rsidP="002449D0">
      <w:pPr>
        <w:rPr>
          <w:rFonts w:asciiTheme="minorHAnsi" w:hAnsiTheme="minorHAnsi" w:cstheme="minorHAnsi"/>
          <w:sz w:val="22"/>
          <w:szCs w:val="22"/>
        </w:rPr>
      </w:pPr>
      <w:r w:rsidRPr="003216F7">
        <w:rPr>
          <w:rFonts w:asciiTheme="minorHAnsi" w:hAnsiTheme="minorHAnsi" w:cstheme="minorHAnsi"/>
          <w:sz w:val="22"/>
          <w:szCs w:val="22"/>
        </w:rPr>
        <w:t xml:space="preserve">En general, nos gustaría ver a todos nuestros estudiantes a nivel de grado, e idealmente queremos que dos tercios (66%) de nuestros estudiantes aprueben todas las evaluaciones estatales en lectura, matemáticas y ciencias para los grados 3-5. Al utilizar los recursos que hemos comprado, podremos </w:t>
      </w:r>
      <w:r w:rsidRPr="003216F7">
        <w:rPr>
          <w:rFonts w:asciiTheme="minorHAnsi" w:hAnsiTheme="minorHAnsi" w:cstheme="minorHAnsi"/>
          <w:sz w:val="22"/>
          <w:szCs w:val="22"/>
        </w:rPr>
        <w:lastRenderedPageBreak/>
        <w:t xml:space="preserve">saber en qué nivel se encuentran los estudiantes, intervenir y remediar para cerrar las brechas para tratar de llevarlos al nivel de grado y trabajar para ayudarlos a tener éxito con la preparación de exámenes. </w:t>
      </w:r>
    </w:p>
    <w:p w14:paraId="75535BBE" w14:textId="77777777" w:rsidR="001A7E2B" w:rsidRDefault="001A7E2B">
      <w:pPr>
        <w:spacing w:after="200" w:line="276" w:lineRule="auto"/>
      </w:pPr>
    </w:p>
    <w:p w14:paraId="19F39019" w14:textId="1BE4FA5D" w:rsidR="001A7E2B" w:rsidRDefault="001A7E2B">
      <w:pPr>
        <w:spacing w:after="200" w:line="276" w:lineRule="auto"/>
      </w:pPr>
    </w:p>
    <w:sectPr w:rsidR="001A7E2B" w:rsidSect="009B524D">
      <w:footerReference w:type="default" r:id="rId9"/>
      <w:pgSz w:w="15840" w:h="12240" w:orient="landscape"/>
      <w:pgMar w:top="900" w:right="13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4D38" w14:textId="77777777" w:rsidR="000E330D" w:rsidRDefault="000E330D" w:rsidP="00687E5B">
      <w:r>
        <w:separator/>
      </w:r>
    </w:p>
  </w:endnote>
  <w:endnote w:type="continuationSeparator" w:id="0">
    <w:p w14:paraId="3136551B" w14:textId="77777777" w:rsidR="000E330D" w:rsidRDefault="000E330D" w:rsidP="0068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22718"/>
      <w:docPartObj>
        <w:docPartGallery w:val="Page Numbers (Bottom of Page)"/>
        <w:docPartUnique/>
      </w:docPartObj>
    </w:sdtPr>
    <w:sdtEndPr/>
    <w:sdtContent>
      <w:sdt>
        <w:sdtPr>
          <w:id w:val="860082579"/>
          <w:docPartObj>
            <w:docPartGallery w:val="Page Numbers (Top of Page)"/>
            <w:docPartUnique/>
          </w:docPartObj>
        </w:sdtPr>
        <w:sdtEndPr/>
        <w:sdtContent>
          <w:p w14:paraId="11924491" w14:textId="77777777" w:rsidR="007C4A8C" w:rsidRDefault="007C4A8C">
            <w:pPr>
              <w:pStyle w:val="Footer"/>
              <w:jc w:val="right"/>
            </w:pPr>
            <w:r w:rsidRPr="007C4A8C">
              <w:rPr>
                <w:color w:val="1F497D" w:themeColor="text2"/>
              </w:rPr>
              <w:t xml:space="preserve">Página </w:t>
            </w:r>
            <w:r w:rsidRPr="007C4A8C">
              <w:rPr>
                <w:b/>
                <w:bCs/>
                <w:color w:val="1F497D" w:themeColor="text2"/>
              </w:rPr>
              <w:fldChar w:fldCharType="begin"/>
            </w:r>
            <w:r w:rsidRPr="007C4A8C">
              <w:rPr>
                <w:b/>
                <w:bCs/>
                <w:color w:val="1F497D" w:themeColor="text2"/>
              </w:rPr>
              <w:instrText xml:space="preserve"> PAGE </w:instrText>
            </w:r>
            <w:r w:rsidRPr="007C4A8C">
              <w:rPr>
                <w:b/>
                <w:bCs/>
                <w:color w:val="1F497D" w:themeColor="text2"/>
              </w:rPr>
              <w:fldChar w:fldCharType="separate"/>
            </w:r>
            <w:r w:rsidR="00860BEB">
              <w:rPr>
                <w:b/>
                <w:bCs/>
                <w:noProof/>
                <w:color w:val="1F497D" w:themeColor="text2"/>
              </w:rPr>
              <w:t>1</w:t>
            </w:r>
            <w:r w:rsidRPr="007C4A8C">
              <w:rPr>
                <w:b/>
                <w:bCs/>
                <w:color w:val="1F497D" w:themeColor="text2"/>
              </w:rPr>
              <w:fldChar w:fldCharType="end"/>
            </w:r>
            <w:r w:rsidRPr="007C4A8C">
              <w:rPr>
                <w:color w:val="1F497D" w:themeColor="text2"/>
              </w:rPr>
              <w:t xml:space="preserve"> de </w:t>
            </w:r>
            <w:r w:rsidRPr="007C4A8C">
              <w:rPr>
                <w:b/>
                <w:bCs/>
                <w:color w:val="1F497D" w:themeColor="text2"/>
              </w:rPr>
              <w:fldChar w:fldCharType="begin"/>
            </w:r>
            <w:r w:rsidRPr="007C4A8C">
              <w:rPr>
                <w:b/>
                <w:bCs/>
                <w:color w:val="1F497D" w:themeColor="text2"/>
              </w:rPr>
              <w:instrText xml:space="preserve"> NUMPAGES  </w:instrText>
            </w:r>
            <w:r w:rsidRPr="007C4A8C">
              <w:rPr>
                <w:b/>
                <w:bCs/>
                <w:color w:val="1F497D" w:themeColor="text2"/>
              </w:rPr>
              <w:fldChar w:fldCharType="separate"/>
            </w:r>
            <w:r w:rsidR="00860BEB">
              <w:rPr>
                <w:b/>
                <w:bCs/>
                <w:noProof/>
                <w:color w:val="1F497D" w:themeColor="text2"/>
              </w:rPr>
              <w:t>9</w:t>
            </w:r>
            <w:r w:rsidRPr="007C4A8C">
              <w:rPr>
                <w:b/>
                <w:bCs/>
                <w:color w:val="1F497D" w:themeColor="text2"/>
              </w:rPr>
              <w:fldChar w:fldCharType="end"/>
            </w:r>
          </w:p>
        </w:sdtContent>
      </w:sdt>
    </w:sdtContent>
  </w:sdt>
  <w:p w14:paraId="335D3975" w14:textId="77777777" w:rsidR="007C4A8C" w:rsidRDefault="007C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D873" w14:textId="77777777" w:rsidR="000E330D" w:rsidRDefault="000E330D" w:rsidP="00687E5B">
      <w:r>
        <w:separator/>
      </w:r>
    </w:p>
  </w:footnote>
  <w:footnote w:type="continuationSeparator" w:id="0">
    <w:p w14:paraId="73134F67" w14:textId="77777777" w:rsidR="000E330D" w:rsidRDefault="000E330D" w:rsidP="00687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35FD"/>
    <w:multiLevelType w:val="multilevel"/>
    <w:tmpl w:val="DB3E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43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5B"/>
    <w:rsid w:val="00034108"/>
    <w:rsid w:val="00040124"/>
    <w:rsid w:val="00067FCE"/>
    <w:rsid w:val="00093EC0"/>
    <w:rsid w:val="000B3E1F"/>
    <w:rsid w:val="000B4F6B"/>
    <w:rsid w:val="000B6279"/>
    <w:rsid w:val="000D2C72"/>
    <w:rsid w:val="000E330D"/>
    <w:rsid w:val="000F42FD"/>
    <w:rsid w:val="00111F47"/>
    <w:rsid w:val="001218F6"/>
    <w:rsid w:val="001233C3"/>
    <w:rsid w:val="00145062"/>
    <w:rsid w:val="00151BFE"/>
    <w:rsid w:val="00161935"/>
    <w:rsid w:val="00162799"/>
    <w:rsid w:val="00167383"/>
    <w:rsid w:val="00183578"/>
    <w:rsid w:val="00187FE5"/>
    <w:rsid w:val="001A7E2B"/>
    <w:rsid w:val="001C70DF"/>
    <w:rsid w:val="001F30D7"/>
    <w:rsid w:val="00201937"/>
    <w:rsid w:val="00206F34"/>
    <w:rsid w:val="00227336"/>
    <w:rsid w:val="00230B9A"/>
    <w:rsid w:val="00237D84"/>
    <w:rsid w:val="00237FC4"/>
    <w:rsid w:val="002449D0"/>
    <w:rsid w:val="00246781"/>
    <w:rsid w:val="00254B94"/>
    <w:rsid w:val="0026490A"/>
    <w:rsid w:val="00297CC1"/>
    <w:rsid w:val="002A4900"/>
    <w:rsid w:val="002B19AC"/>
    <w:rsid w:val="002E4034"/>
    <w:rsid w:val="003216F7"/>
    <w:rsid w:val="00322777"/>
    <w:rsid w:val="00341130"/>
    <w:rsid w:val="00390304"/>
    <w:rsid w:val="003A09DC"/>
    <w:rsid w:val="003C7FBE"/>
    <w:rsid w:val="003D6956"/>
    <w:rsid w:val="003E0A54"/>
    <w:rsid w:val="00400313"/>
    <w:rsid w:val="0040232D"/>
    <w:rsid w:val="0042082E"/>
    <w:rsid w:val="00425A18"/>
    <w:rsid w:val="00483B8C"/>
    <w:rsid w:val="004C0E46"/>
    <w:rsid w:val="004C5007"/>
    <w:rsid w:val="004E3D43"/>
    <w:rsid w:val="0050131E"/>
    <w:rsid w:val="00502DD7"/>
    <w:rsid w:val="00515DBB"/>
    <w:rsid w:val="00522B9D"/>
    <w:rsid w:val="00527127"/>
    <w:rsid w:val="00545474"/>
    <w:rsid w:val="005512C8"/>
    <w:rsid w:val="00560F03"/>
    <w:rsid w:val="005617B5"/>
    <w:rsid w:val="00582FFF"/>
    <w:rsid w:val="00586AD9"/>
    <w:rsid w:val="00590999"/>
    <w:rsid w:val="005E0922"/>
    <w:rsid w:val="005F072B"/>
    <w:rsid w:val="00632C57"/>
    <w:rsid w:val="006544B2"/>
    <w:rsid w:val="006710AF"/>
    <w:rsid w:val="00687E5B"/>
    <w:rsid w:val="006C3624"/>
    <w:rsid w:val="006C4B90"/>
    <w:rsid w:val="00706AB9"/>
    <w:rsid w:val="00727C68"/>
    <w:rsid w:val="007555B9"/>
    <w:rsid w:val="0077393C"/>
    <w:rsid w:val="00776F2B"/>
    <w:rsid w:val="00777027"/>
    <w:rsid w:val="007B614D"/>
    <w:rsid w:val="007B7858"/>
    <w:rsid w:val="007C4A8C"/>
    <w:rsid w:val="007E1476"/>
    <w:rsid w:val="00824110"/>
    <w:rsid w:val="0083034C"/>
    <w:rsid w:val="0083373E"/>
    <w:rsid w:val="00834CEA"/>
    <w:rsid w:val="00845BF5"/>
    <w:rsid w:val="00860BEB"/>
    <w:rsid w:val="00875978"/>
    <w:rsid w:val="00876E79"/>
    <w:rsid w:val="008924DA"/>
    <w:rsid w:val="00894566"/>
    <w:rsid w:val="008C3FD0"/>
    <w:rsid w:val="008F349F"/>
    <w:rsid w:val="008F5C2F"/>
    <w:rsid w:val="00927D01"/>
    <w:rsid w:val="00930A75"/>
    <w:rsid w:val="009436F5"/>
    <w:rsid w:val="009543BB"/>
    <w:rsid w:val="00993ED9"/>
    <w:rsid w:val="009B524D"/>
    <w:rsid w:val="009D466C"/>
    <w:rsid w:val="009E6088"/>
    <w:rsid w:val="009E7365"/>
    <w:rsid w:val="009F211A"/>
    <w:rsid w:val="00A017A2"/>
    <w:rsid w:val="00A10099"/>
    <w:rsid w:val="00A33B83"/>
    <w:rsid w:val="00A4547C"/>
    <w:rsid w:val="00A559D0"/>
    <w:rsid w:val="00A75385"/>
    <w:rsid w:val="00A81271"/>
    <w:rsid w:val="00AB4765"/>
    <w:rsid w:val="00AB7CCE"/>
    <w:rsid w:val="00AD2CDE"/>
    <w:rsid w:val="00AF1E97"/>
    <w:rsid w:val="00AF25A2"/>
    <w:rsid w:val="00B05E43"/>
    <w:rsid w:val="00B11816"/>
    <w:rsid w:val="00B34BAB"/>
    <w:rsid w:val="00B36942"/>
    <w:rsid w:val="00B40A20"/>
    <w:rsid w:val="00B46DCD"/>
    <w:rsid w:val="00B567E5"/>
    <w:rsid w:val="00B63715"/>
    <w:rsid w:val="00B954EB"/>
    <w:rsid w:val="00BA2480"/>
    <w:rsid w:val="00BC57B7"/>
    <w:rsid w:val="00C00120"/>
    <w:rsid w:val="00C002D3"/>
    <w:rsid w:val="00C1597C"/>
    <w:rsid w:val="00C214A2"/>
    <w:rsid w:val="00C33578"/>
    <w:rsid w:val="00C4359B"/>
    <w:rsid w:val="00C53D5E"/>
    <w:rsid w:val="00C629BB"/>
    <w:rsid w:val="00C7319A"/>
    <w:rsid w:val="00C878F1"/>
    <w:rsid w:val="00C96DBD"/>
    <w:rsid w:val="00CA0400"/>
    <w:rsid w:val="00CA1529"/>
    <w:rsid w:val="00CB1D0B"/>
    <w:rsid w:val="00CE3505"/>
    <w:rsid w:val="00CE6F6B"/>
    <w:rsid w:val="00D05872"/>
    <w:rsid w:val="00D3557F"/>
    <w:rsid w:val="00D421E6"/>
    <w:rsid w:val="00D56B3B"/>
    <w:rsid w:val="00D836FD"/>
    <w:rsid w:val="00D907AB"/>
    <w:rsid w:val="00DA6246"/>
    <w:rsid w:val="00DB575D"/>
    <w:rsid w:val="00DB6668"/>
    <w:rsid w:val="00DD57A3"/>
    <w:rsid w:val="00DD6F18"/>
    <w:rsid w:val="00DE253A"/>
    <w:rsid w:val="00DE2D5F"/>
    <w:rsid w:val="00E329DC"/>
    <w:rsid w:val="00E36078"/>
    <w:rsid w:val="00E44B79"/>
    <w:rsid w:val="00E47A46"/>
    <w:rsid w:val="00E60177"/>
    <w:rsid w:val="00E646A0"/>
    <w:rsid w:val="00E92879"/>
    <w:rsid w:val="00E942F2"/>
    <w:rsid w:val="00EA497D"/>
    <w:rsid w:val="00EB128A"/>
    <w:rsid w:val="00ED7A2F"/>
    <w:rsid w:val="00EE1B44"/>
    <w:rsid w:val="00EE4BE7"/>
    <w:rsid w:val="00EF79DC"/>
    <w:rsid w:val="00F07D1B"/>
    <w:rsid w:val="00F10955"/>
    <w:rsid w:val="00F1655D"/>
    <w:rsid w:val="00F5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854C"/>
  <w15:docId w15:val="{D27D428A-83D3-4A75-805D-232C22F2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E5B"/>
    <w:pPr>
      <w:tabs>
        <w:tab w:val="center" w:pos="4680"/>
        <w:tab w:val="right" w:pos="9360"/>
      </w:tabs>
    </w:pPr>
  </w:style>
  <w:style w:type="character" w:customStyle="1" w:styleId="HeaderChar">
    <w:name w:val="Header Char"/>
    <w:basedOn w:val="DefaultParagraphFont"/>
    <w:link w:val="Header"/>
    <w:uiPriority w:val="99"/>
    <w:rsid w:val="00687E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7E5B"/>
    <w:pPr>
      <w:tabs>
        <w:tab w:val="center" w:pos="4680"/>
        <w:tab w:val="right" w:pos="9360"/>
      </w:tabs>
    </w:pPr>
  </w:style>
  <w:style w:type="character" w:customStyle="1" w:styleId="FooterChar">
    <w:name w:val="Footer Char"/>
    <w:basedOn w:val="DefaultParagraphFont"/>
    <w:link w:val="Footer"/>
    <w:uiPriority w:val="99"/>
    <w:rsid w:val="00687E5B"/>
    <w:rPr>
      <w:rFonts w:ascii="Times New Roman" w:eastAsia="Times New Roman" w:hAnsi="Times New Roman" w:cs="Times New Roman"/>
      <w:sz w:val="24"/>
      <w:szCs w:val="24"/>
    </w:rPr>
  </w:style>
  <w:style w:type="table" w:styleId="TableGrid">
    <w:name w:val="Table Grid"/>
    <w:basedOn w:val="TableNormal"/>
    <w:uiPriority w:val="59"/>
    <w:rsid w:val="0068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4765"/>
    <w:pPr>
      <w:spacing w:before="100" w:beforeAutospacing="1" w:after="100" w:afterAutospacing="1"/>
    </w:pPr>
  </w:style>
  <w:style w:type="character" w:styleId="Hyperlink">
    <w:name w:val="Hyperlink"/>
    <w:basedOn w:val="DefaultParagraphFont"/>
    <w:uiPriority w:val="99"/>
    <w:unhideWhenUsed/>
    <w:rsid w:val="00AB4765"/>
    <w:rPr>
      <w:color w:val="0000FF" w:themeColor="hyperlink"/>
      <w:u w:val="single"/>
    </w:rPr>
  </w:style>
  <w:style w:type="table" w:styleId="MediumShading1-Accent4">
    <w:name w:val="Medium Shading 1 Accent 4"/>
    <w:basedOn w:val="TableNormal"/>
    <w:uiPriority w:val="63"/>
    <w:rsid w:val="007C4A8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322777"/>
    <w:rPr>
      <w:color w:val="605E5C"/>
      <w:shd w:val="clear" w:color="auto" w:fill="E1DFDD"/>
    </w:rPr>
  </w:style>
  <w:style w:type="paragraph" w:styleId="BodyText">
    <w:name w:val="Body Text"/>
    <w:basedOn w:val="Normal"/>
    <w:link w:val="BodyTextChar"/>
    <w:uiPriority w:val="1"/>
    <w:qFormat/>
    <w:rsid w:val="00F07D1B"/>
    <w:pPr>
      <w:widowControl w:val="0"/>
      <w:ind w:left="820" w:hanging="360"/>
    </w:pPr>
    <w:rPr>
      <w:rFonts w:ascii="Garamond" w:eastAsia="Garamond" w:hAnsi="Garamond" w:cstheme="minorBidi"/>
    </w:rPr>
  </w:style>
  <w:style w:type="character" w:customStyle="1" w:styleId="BodyTextChar">
    <w:name w:val="Body Text Char"/>
    <w:basedOn w:val="DefaultParagraphFont"/>
    <w:link w:val="BodyText"/>
    <w:uiPriority w:val="1"/>
    <w:rsid w:val="00F07D1B"/>
    <w:rPr>
      <w:rFonts w:ascii="Garamond" w:eastAsia="Garamond" w:hAnsi="Garamond"/>
      <w:sz w:val="24"/>
      <w:szCs w:val="24"/>
    </w:rPr>
  </w:style>
  <w:style w:type="paragraph" w:styleId="ListParagraph">
    <w:name w:val="List Paragraph"/>
    <w:basedOn w:val="Normal"/>
    <w:uiPriority w:val="34"/>
    <w:qFormat/>
    <w:rsid w:val="0050131E"/>
    <w:pPr>
      <w:spacing w:line="360" w:lineRule="auto"/>
      <w:ind w:left="720"/>
      <w:contextualSpacing/>
    </w:pPr>
    <w:rPr>
      <w:rFonts w:asciiTheme="minorHAnsi" w:eastAsiaTheme="minorHAnsi" w:hAnsiTheme="minorHAnsi" w:cstheme="minorBidi"/>
      <w:color w:val="000000" w:themeColor="text1"/>
      <w:szCs w:val="20"/>
      <w:lang w:eastAsia="ja-JP"/>
    </w:rPr>
  </w:style>
  <w:style w:type="paragraph" w:styleId="BalloonText">
    <w:name w:val="Balloon Text"/>
    <w:basedOn w:val="Normal"/>
    <w:link w:val="BalloonTextChar"/>
    <w:uiPriority w:val="99"/>
    <w:semiHidden/>
    <w:unhideWhenUsed/>
    <w:rsid w:val="00892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DA"/>
    <w:rPr>
      <w:rFonts w:ascii="Segoe UI" w:eastAsia="Times New Roman" w:hAnsi="Segoe UI" w:cs="Segoe UI"/>
      <w:sz w:val="18"/>
      <w:szCs w:val="18"/>
    </w:rPr>
  </w:style>
  <w:style w:type="character" w:styleId="PlaceholderText">
    <w:name w:val="Placeholder Text"/>
    <w:basedOn w:val="DefaultParagraphFont"/>
    <w:uiPriority w:val="99"/>
    <w:semiHidden/>
    <w:rsid w:val="00CB1D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0484">
      <w:bodyDiv w:val="1"/>
      <w:marLeft w:val="0"/>
      <w:marRight w:val="0"/>
      <w:marTop w:val="0"/>
      <w:marBottom w:val="0"/>
      <w:divBdr>
        <w:top w:val="none" w:sz="0" w:space="0" w:color="auto"/>
        <w:left w:val="none" w:sz="0" w:space="0" w:color="auto"/>
        <w:bottom w:val="none" w:sz="0" w:space="0" w:color="auto"/>
        <w:right w:val="none" w:sz="0" w:space="0" w:color="auto"/>
      </w:divBdr>
    </w:div>
    <w:div w:id="739911287">
      <w:bodyDiv w:val="1"/>
      <w:marLeft w:val="0"/>
      <w:marRight w:val="0"/>
      <w:marTop w:val="0"/>
      <w:marBottom w:val="0"/>
      <w:divBdr>
        <w:top w:val="none" w:sz="0" w:space="0" w:color="auto"/>
        <w:left w:val="none" w:sz="0" w:space="0" w:color="auto"/>
        <w:bottom w:val="none" w:sz="0" w:space="0" w:color="auto"/>
        <w:right w:val="none" w:sz="0" w:space="0" w:color="auto"/>
      </w:divBdr>
      <w:divsChild>
        <w:div w:id="367607817">
          <w:marLeft w:val="0"/>
          <w:marRight w:val="0"/>
          <w:marTop w:val="0"/>
          <w:marBottom w:val="0"/>
          <w:divBdr>
            <w:top w:val="none" w:sz="0" w:space="0" w:color="auto"/>
            <w:left w:val="none" w:sz="0" w:space="0" w:color="auto"/>
            <w:bottom w:val="none" w:sz="0" w:space="0" w:color="auto"/>
            <w:right w:val="none" w:sz="0" w:space="0" w:color="auto"/>
          </w:divBdr>
          <w:divsChild>
            <w:div w:id="8146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7093">
      <w:bodyDiv w:val="1"/>
      <w:marLeft w:val="0"/>
      <w:marRight w:val="0"/>
      <w:marTop w:val="0"/>
      <w:marBottom w:val="0"/>
      <w:divBdr>
        <w:top w:val="none" w:sz="0" w:space="0" w:color="auto"/>
        <w:left w:val="none" w:sz="0" w:space="0" w:color="auto"/>
        <w:bottom w:val="none" w:sz="0" w:space="0" w:color="auto"/>
        <w:right w:val="none" w:sz="0" w:space="0" w:color="auto"/>
      </w:divBdr>
    </w:div>
    <w:div w:id="1367946289">
      <w:bodyDiv w:val="1"/>
      <w:marLeft w:val="0"/>
      <w:marRight w:val="0"/>
      <w:marTop w:val="0"/>
      <w:marBottom w:val="0"/>
      <w:divBdr>
        <w:top w:val="none" w:sz="0" w:space="0" w:color="auto"/>
        <w:left w:val="none" w:sz="0" w:space="0" w:color="auto"/>
        <w:bottom w:val="none" w:sz="0" w:space="0" w:color="auto"/>
        <w:right w:val="none" w:sz="0" w:space="0" w:color="auto"/>
      </w:divBdr>
    </w:div>
    <w:div w:id="1373843281">
      <w:bodyDiv w:val="1"/>
      <w:marLeft w:val="0"/>
      <w:marRight w:val="0"/>
      <w:marTop w:val="0"/>
      <w:marBottom w:val="0"/>
      <w:divBdr>
        <w:top w:val="none" w:sz="0" w:space="0" w:color="auto"/>
        <w:left w:val="none" w:sz="0" w:space="0" w:color="auto"/>
        <w:bottom w:val="none" w:sz="0" w:space="0" w:color="auto"/>
        <w:right w:val="none" w:sz="0" w:space="0" w:color="auto"/>
      </w:divBdr>
    </w:div>
    <w:div w:id="15659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coastcharteracadem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BEBA-46C7-40C6-BB60-B3FAA205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2448</Words>
  <Characters>13637</Characters>
  <Application>Microsoft Office Word</Application>
  <DocSecurity>0</DocSecurity>
  <Lines>324</Lines>
  <Paragraphs>139</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Micheau, Niki</dc:creator>
  <cp:lastModifiedBy>Katie Commissaris</cp:lastModifiedBy>
  <cp:revision>1</cp:revision>
  <cp:lastPrinted>2022-04-01T16:54:00Z</cp:lastPrinted>
  <dcterms:created xsi:type="dcterms:W3CDTF">2025-11-03T16:49:00Z</dcterms:created>
  <dcterms:modified xsi:type="dcterms:W3CDTF">2025-11-05T20:24:00Z</dcterms:modified>
</cp:coreProperties>
</file>